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13" w:rsidRDefault="00B749D4" w:rsidP="00676DD0">
      <w:r>
        <w:rPr>
          <w:noProof/>
        </w:rPr>
        <w:pict>
          <v:rect id="_x0000_s1028" style="position:absolute;margin-left:-230.95pt;margin-top:-36pt;width:807.95pt;height:815pt;z-index:-251658242" fillcolor="#3690a8" stroked="f" strokecolor="#3690a8">
            <v:fill opacity="6554f" color2="#3690a8" o:opacity2="58982f" rotate="t" type="gradient"/>
          </v:rect>
        </w:pict>
      </w:r>
      <w:r w:rsidR="00257F24">
        <w:rPr>
          <w:noProof/>
        </w:rPr>
        <w:pict>
          <v:rect id="_x0000_s1039" style="position:absolute;margin-left:397.8pt;margin-top:-6pt;width:214.15pt;height:798pt;flip:x;z-index:251664384;mso-width-percent:350;mso-wrap-distance-top:7.2pt;mso-wrap-distance-bottom:7.2pt;mso-position-horizontal-relative:page;mso-position-vertical-relative:page;mso-width-percent:350;mso-height-relative:margin" o:allowincell="f" fillcolor="#3690a8" stroked="f" strokecolor="black [3213]" strokeweight="1.5pt">
            <v:fill opacity="6554f" o:opacity2="6554f" rotate="t" type="gradient"/>
            <v:shadow color="#f79646 [3209]" opacity=".5" offset="-15pt,0" offset2="-18pt,12pt"/>
            <v:textbox style="mso-next-textbox:#_x0000_s1039" inset="21.6pt,21.6pt,21.6pt,21.6pt">
              <w:txbxContent>
                <w:p w:rsidR="00670DE8" w:rsidRDefault="00670DE8" w:rsidP="0028727E">
                  <w:pPr>
                    <w:rPr>
                      <w:color w:val="FFFFFF" w:themeColor="background1"/>
                      <w:sz w:val="56"/>
                      <w:szCs w:val="56"/>
                    </w:rPr>
                  </w:pPr>
                </w:p>
                <w:p w:rsidR="00670DE8" w:rsidRDefault="00670DE8" w:rsidP="0028727E">
                  <w:pPr>
                    <w:rPr>
                      <w:color w:val="FFFFFF" w:themeColor="background1"/>
                      <w:sz w:val="56"/>
                      <w:szCs w:val="56"/>
                    </w:rPr>
                  </w:pPr>
                </w:p>
                <w:p w:rsidR="00670DE8" w:rsidRDefault="00670DE8" w:rsidP="0028727E">
                  <w:pPr>
                    <w:rPr>
                      <w:color w:val="FFFFFF" w:themeColor="background1"/>
                      <w:sz w:val="56"/>
                      <w:szCs w:val="56"/>
                    </w:rPr>
                  </w:pPr>
                </w:p>
                <w:p w:rsidR="00670DE8" w:rsidRDefault="00670DE8" w:rsidP="0028727E">
                  <w:pPr>
                    <w:rPr>
                      <w:color w:val="FFFFFF" w:themeColor="background1"/>
                      <w:sz w:val="56"/>
                      <w:szCs w:val="56"/>
                    </w:rPr>
                  </w:pPr>
                </w:p>
                <w:p w:rsidR="00B57D92" w:rsidRPr="00B57D92" w:rsidRDefault="00B57D92" w:rsidP="00B57D92">
                  <w:pPr>
                    <w:jc w:val="center"/>
                    <w:rPr>
                      <w:color w:val="FFFFFF" w:themeColor="background1"/>
                      <w:sz w:val="80"/>
                      <w:szCs w:val="80"/>
                    </w:rPr>
                  </w:pPr>
                </w:p>
                <w:p w:rsidR="00670DE8" w:rsidRPr="00B57D92" w:rsidRDefault="006B5942" w:rsidP="00B57D92">
                  <w:pPr>
                    <w:jc w:val="center"/>
                    <w:rPr>
                      <w:color w:val="FFFFFF" w:themeColor="background1"/>
                      <w:sz w:val="80"/>
                      <w:szCs w:val="80"/>
                    </w:rPr>
                  </w:pPr>
                  <w:r w:rsidRPr="00B57D92">
                    <w:rPr>
                      <w:b/>
                      <w:color w:val="FFFFFF" w:themeColor="background1"/>
                      <w:sz w:val="80"/>
                      <w:szCs w:val="80"/>
                    </w:rPr>
                    <w:t>Dialer Operating Systems</w:t>
                  </w:r>
                </w:p>
                <w:p w:rsidR="00670DE8" w:rsidRPr="00B57D92" w:rsidRDefault="00670DE8" w:rsidP="00B57D92">
                  <w:pPr>
                    <w:jc w:val="center"/>
                    <w:rPr>
                      <w:color w:val="FFFFFF" w:themeColor="background1"/>
                      <w:sz w:val="80"/>
                      <w:szCs w:val="80"/>
                    </w:rPr>
                  </w:pPr>
                </w:p>
                <w:p w:rsidR="00670DE8" w:rsidRDefault="00670DE8" w:rsidP="00C91612">
                  <w:pPr>
                    <w:jc w:val="both"/>
                  </w:pPr>
                </w:p>
              </w:txbxContent>
            </v:textbox>
            <w10:wrap type="square" anchorx="page" anchory="page"/>
          </v:rect>
        </w:pict>
      </w:r>
      <w:r w:rsidR="00257F24">
        <w:rPr>
          <w:noProof/>
          <w:lang w:eastAsia="zh-TW"/>
        </w:rPr>
        <w:pict>
          <v:shapetype id="_x0000_t202" coordsize="21600,21600" o:spt="202" path="m,l,21600r21600,l21600,xe">
            <v:stroke joinstyle="miter"/>
            <v:path gradientshapeok="t" o:connecttype="rect"/>
          </v:shapetype>
          <v:shape id="_x0000_s1036" type="#_x0000_t202" style="position:absolute;margin-left:10.6pt;margin-top:13pt;width:387.2pt;height:215.95pt;z-index:251663360;mso-height-percent:200;mso-height-percent:200;mso-width-relative:margin;mso-height-relative:margin" fillcolor="#3690a8" stroked="f">
            <v:fill opacity="6554f"/>
            <v:textbox style="mso-next-textbox:#_x0000_s1036;mso-fit-shape-to-text:t">
              <w:txbxContent>
                <w:p w:rsidR="00670DE8" w:rsidRPr="007167F3" w:rsidRDefault="00670DE8" w:rsidP="0028727E">
                  <w:pPr>
                    <w:spacing w:after="0" w:line="240" w:lineRule="auto"/>
                    <w:rPr>
                      <w:rFonts w:ascii="Britannic Bold" w:hAnsi="Britannic Bold"/>
                      <w:color w:val="FFFFFF" w:themeColor="background1"/>
                      <w:sz w:val="144"/>
                      <w:szCs w:val="144"/>
                    </w:rPr>
                  </w:pPr>
                  <w:r w:rsidRPr="0028727E">
                    <w:rPr>
                      <w:rFonts w:ascii="Britannic Bold" w:hAnsi="Britannic Bold"/>
                      <w:color w:val="FFFFFF" w:themeColor="background1"/>
                      <w:sz w:val="96"/>
                      <w:szCs w:val="96"/>
                    </w:rPr>
                    <w:t>RMEx</w:t>
                  </w:r>
                  <w:r>
                    <w:rPr>
                      <w:rFonts w:ascii="Britannic Bold" w:hAnsi="Britannic Bold"/>
                      <w:color w:val="FFFFFF" w:themeColor="background1"/>
                      <w:sz w:val="96"/>
                      <w:szCs w:val="96"/>
                    </w:rPr>
                    <w:br/>
                  </w:r>
                  <w:r w:rsidRPr="0028727E">
                    <w:rPr>
                      <w:rFonts w:ascii="Britannic Bold" w:hAnsi="Britannic Bold"/>
                      <w:color w:val="FFFFFF" w:themeColor="background1"/>
                      <w:sz w:val="48"/>
                      <w:szCs w:val="48"/>
                    </w:rPr>
                    <w:t>Quantrax Corporation Inc.</w:t>
                  </w:r>
                </w:p>
              </w:txbxContent>
            </v:textbox>
          </v:shape>
        </w:pict>
      </w:r>
    </w:p>
    <w:p w:rsidR="00B34577" w:rsidRDefault="00B34577" w:rsidP="00676DD0"/>
    <w:p w:rsidR="00B34577" w:rsidRDefault="00B34577" w:rsidP="00676DD0"/>
    <w:p w:rsidR="00B34577" w:rsidRDefault="00B34577" w:rsidP="00676DD0"/>
    <w:p w:rsidR="00B34577" w:rsidRDefault="00B34577" w:rsidP="00676DD0"/>
    <w:p w:rsidR="00B34577" w:rsidRDefault="00B34577" w:rsidP="00676DD0"/>
    <w:p w:rsidR="00B34577" w:rsidRDefault="00B34577" w:rsidP="00676DD0"/>
    <w:p w:rsidR="00B34577" w:rsidRDefault="00B34577" w:rsidP="00676DD0"/>
    <w:p w:rsidR="00B34577" w:rsidRDefault="004E278A" w:rsidP="00676DD0">
      <w:r>
        <w:rPr>
          <w:noProof/>
        </w:rPr>
        <w:drawing>
          <wp:inline distT="0" distB="0" distL="0" distR="0">
            <wp:extent cx="4362450" cy="3800475"/>
            <wp:effectExtent l="0" t="0" r="0" b="0"/>
            <wp:docPr id="12" name="Picture 10" descr="collect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ctors.PNG"/>
                    <pic:cNvPicPr/>
                  </pic:nvPicPr>
                  <pic:blipFill>
                    <a:blip r:embed="rId8" cstate="print"/>
                    <a:stretch>
                      <a:fillRect/>
                    </a:stretch>
                  </pic:blipFill>
                  <pic:spPr>
                    <a:xfrm>
                      <a:off x="0" y="0"/>
                      <a:ext cx="4362450" cy="3800475"/>
                    </a:xfrm>
                    <a:prstGeom prst="rect">
                      <a:avLst/>
                    </a:prstGeom>
                  </pic:spPr>
                </pic:pic>
              </a:graphicData>
            </a:graphic>
          </wp:inline>
        </w:drawing>
      </w:r>
    </w:p>
    <w:p w:rsidR="00B34577" w:rsidRDefault="00B34577" w:rsidP="00676DD0"/>
    <w:p w:rsidR="00B34577" w:rsidRDefault="00B34577" w:rsidP="00676DD0"/>
    <w:p w:rsidR="00B34577" w:rsidRDefault="00B34577" w:rsidP="00676DD0"/>
    <w:p w:rsidR="00B34577" w:rsidRDefault="00B34577" w:rsidP="00676DD0"/>
    <w:p w:rsidR="00B34577" w:rsidRDefault="00B34577" w:rsidP="00676DD0"/>
    <w:p w:rsidR="00B34577" w:rsidRDefault="00B34577" w:rsidP="00676DD0"/>
    <w:p w:rsidR="00527FA0" w:rsidRDefault="00527FA0" w:rsidP="00527FA0"/>
    <w:p w:rsidR="00B749D4" w:rsidRDefault="00B749D4" w:rsidP="00527FA0">
      <w:pPr>
        <w:rPr>
          <w:noProof/>
          <w:sz w:val="28"/>
          <w:szCs w:val="28"/>
        </w:rPr>
      </w:pPr>
    </w:p>
    <w:p w:rsidR="00527FA0" w:rsidRPr="00CB21DC" w:rsidRDefault="00B749D4" w:rsidP="00527FA0">
      <w:pPr>
        <w:rPr>
          <w:sz w:val="28"/>
          <w:szCs w:val="28"/>
        </w:rPr>
      </w:pPr>
      <w:r>
        <w:rPr>
          <w:noProof/>
          <w:sz w:val="28"/>
          <w:szCs w:val="28"/>
        </w:rPr>
        <w:lastRenderedPageBreak/>
        <w:pict>
          <v:rect id="_x0000_s1057" style="position:absolute;margin-left:-35.85pt;margin-top:-37pt;width:314.1pt;height:146pt;flip:x;z-index:251665408;mso-wrap-distance-top:7.2pt;mso-wrap-distance-bottom:7.2pt;mso-position-horizontal-relative:margin;mso-position-vertical-relative:margin;mso-width-relative:margin;v-text-anchor:middle" o:allowincell="f" fillcolor="#3690a8" stroked="f" strokecolor="black [3213]" strokeweight="1.5pt">
            <v:shadow color="#f79646 [3209]" opacity=".5" offset="-15pt,0" offset2="-18pt,12pt"/>
            <v:textbox style="mso-next-textbox:#_x0000_s1057;mso-fit-shape-to-text:t" inset="21.6pt,21.6pt,21.6pt,21.6pt">
              <w:txbxContent>
                <w:p w:rsidR="00B749D4" w:rsidRDefault="00B749D4" w:rsidP="00B749D4">
                  <w:pPr>
                    <w:rPr>
                      <w:b/>
                      <w:color w:val="FFFFFF" w:themeColor="background1"/>
                      <w:sz w:val="28"/>
                      <w:szCs w:val="28"/>
                    </w:rPr>
                  </w:pPr>
                </w:p>
                <w:p w:rsidR="00B749D4" w:rsidRPr="00B57D92" w:rsidRDefault="00B749D4" w:rsidP="00B749D4">
                  <w:pPr>
                    <w:rPr>
                      <w:b/>
                      <w:color w:val="FFFFFF" w:themeColor="background1"/>
                      <w:sz w:val="30"/>
                      <w:szCs w:val="30"/>
                    </w:rPr>
                  </w:pPr>
                  <w:r w:rsidRPr="00B57D92">
                    <w:rPr>
                      <w:b/>
                      <w:color w:val="FFFFFF" w:themeColor="background1"/>
                      <w:sz w:val="30"/>
                      <w:szCs w:val="30"/>
                    </w:rPr>
                    <w:t xml:space="preserve">Read about the recommended configurations for your Dialer and Windows Server operating systems </w:t>
                  </w:r>
                </w:p>
              </w:txbxContent>
            </v:textbox>
            <w10:wrap type="square" anchorx="margin" anchory="margin"/>
          </v:rect>
        </w:pict>
      </w:r>
      <w:r w:rsidR="00527FA0" w:rsidRPr="00CB21DC">
        <w:rPr>
          <w:noProof/>
          <w:sz w:val="28"/>
          <w:szCs w:val="28"/>
        </w:rPr>
        <w:t>I-Tel consists of software that runs on the IBM iSeries (as part of RMEx) and software that runs on a Windows server.  The Windows server needs to run the appropriate operating system; otherwise the so</w:t>
      </w:r>
      <w:r w:rsidR="00527FA0">
        <w:rPr>
          <w:noProof/>
          <w:sz w:val="28"/>
          <w:szCs w:val="28"/>
        </w:rPr>
        <w:t xml:space="preserve">ftware will not run correctly. </w:t>
      </w:r>
    </w:p>
    <w:p w:rsidR="00527FA0" w:rsidRPr="00CB21DC" w:rsidRDefault="00527FA0" w:rsidP="00527FA0">
      <w:pPr>
        <w:rPr>
          <w:sz w:val="28"/>
          <w:szCs w:val="28"/>
        </w:rPr>
      </w:pPr>
      <w:r w:rsidRPr="00CB21DC">
        <w:rPr>
          <w:sz w:val="28"/>
          <w:szCs w:val="28"/>
        </w:rPr>
        <w:t>The Windows server components of I-Tel</w:t>
      </w:r>
      <w:r>
        <w:rPr>
          <w:sz w:val="28"/>
          <w:szCs w:val="28"/>
        </w:rPr>
        <w:t xml:space="preserve"> can be divided into two types, </w:t>
      </w:r>
      <w:r w:rsidRPr="00CB21DC">
        <w:rPr>
          <w:sz w:val="28"/>
          <w:szCs w:val="28"/>
        </w:rPr>
        <w:t xml:space="preserve">CM functions and STG functions.  </w:t>
      </w:r>
    </w:p>
    <w:p w:rsidR="00527FA0" w:rsidRPr="00CB21DC" w:rsidRDefault="00527FA0" w:rsidP="00527FA0">
      <w:pPr>
        <w:pStyle w:val="ListParagraph"/>
        <w:numPr>
          <w:ilvl w:val="0"/>
          <w:numId w:val="16"/>
        </w:numPr>
        <w:rPr>
          <w:sz w:val="28"/>
          <w:szCs w:val="28"/>
        </w:rPr>
      </w:pPr>
      <w:r w:rsidRPr="00CB21DC">
        <w:rPr>
          <w:sz w:val="28"/>
          <w:szCs w:val="28"/>
        </w:rPr>
        <w:t>CM functions comprise most dialer functions such as Call-Gem, Campaign M</w:t>
      </w:r>
      <w:r>
        <w:rPr>
          <w:sz w:val="28"/>
          <w:szCs w:val="28"/>
        </w:rPr>
        <w:t xml:space="preserve">anager, Campaign Status Viewer, </w:t>
      </w:r>
      <w:r w:rsidRPr="00CB21DC">
        <w:rPr>
          <w:sz w:val="28"/>
          <w:szCs w:val="28"/>
        </w:rPr>
        <w:t xml:space="preserve">Scripter, Scheduler, etc.  </w:t>
      </w:r>
      <w:r>
        <w:rPr>
          <w:sz w:val="28"/>
          <w:szCs w:val="28"/>
        </w:rPr>
        <w:br/>
      </w:r>
    </w:p>
    <w:p w:rsidR="00527FA0" w:rsidRPr="00CB21DC" w:rsidRDefault="00527FA0" w:rsidP="00527FA0">
      <w:pPr>
        <w:pStyle w:val="ListParagraph"/>
        <w:numPr>
          <w:ilvl w:val="0"/>
          <w:numId w:val="16"/>
        </w:numPr>
        <w:rPr>
          <w:sz w:val="28"/>
          <w:szCs w:val="28"/>
        </w:rPr>
      </w:pPr>
      <w:r w:rsidRPr="00CB21DC">
        <w:rPr>
          <w:sz w:val="28"/>
          <w:szCs w:val="28"/>
        </w:rPr>
        <w:t>The STG functions comprise the telephony control</w:t>
      </w:r>
      <w:r>
        <w:rPr>
          <w:sz w:val="28"/>
          <w:szCs w:val="28"/>
        </w:rPr>
        <w:t xml:space="preserve"> functions and call recording</w:t>
      </w:r>
      <w:r w:rsidRPr="00CB21DC">
        <w:rPr>
          <w:sz w:val="28"/>
          <w:szCs w:val="28"/>
        </w:rPr>
        <w:t xml:space="preserve"> </w:t>
      </w:r>
    </w:p>
    <w:p w:rsidR="00527FA0" w:rsidRPr="00CB21DC" w:rsidRDefault="00527FA0" w:rsidP="00527FA0">
      <w:pPr>
        <w:rPr>
          <w:sz w:val="28"/>
          <w:szCs w:val="28"/>
        </w:rPr>
      </w:pPr>
      <w:r w:rsidRPr="00CB21DC">
        <w:rPr>
          <w:sz w:val="28"/>
          <w:szCs w:val="28"/>
        </w:rPr>
        <w:t xml:space="preserve"> In most implementations, both CM and STG are installed on the same physical server.  In larger install</w:t>
      </w:r>
      <w:r>
        <w:rPr>
          <w:sz w:val="28"/>
          <w:szCs w:val="28"/>
        </w:rPr>
        <w:t xml:space="preserve">ations </w:t>
      </w:r>
      <w:r w:rsidRPr="00CB21DC">
        <w:rPr>
          <w:sz w:val="28"/>
          <w:szCs w:val="28"/>
        </w:rPr>
        <w:t xml:space="preserve">or installations with multiple call centers, these functions are installed on different physical hardware.  It is possible to have one CM server connected to multiple STG servers.   </w:t>
      </w:r>
    </w:p>
    <w:p w:rsidR="00527FA0" w:rsidRPr="00CB21DC" w:rsidRDefault="00527FA0" w:rsidP="00527FA0">
      <w:pPr>
        <w:rPr>
          <w:sz w:val="28"/>
          <w:szCs w:val="28"/>
        </w:rPr>
      </w:pPr>
      <w:r w:rsidRPr="00CB21DC">
        <w:rPr>
          <w:sz w:val="28"/>
          <w:szCs w:val="28"/>
        </w:rPr>
        <w:t xml:space="preserve">Original dialer implementations were installed on servers running Windows XP.  This operating system is </w:t>
      </w:r>
      <w:r w:rsidRPr="00CB21DC">
        <w:rPr>
          <w:sz w:val="28"/>
          <w:szCs w:val="28"/>
          <w:u w:val="single"/>
        </w:rPr>
        <w:t>no longer supported</w:t>
      </w:r>
      <w:r w:rsidRPr="00CB21DC">
        <w:rPr>
          <w:sz w:val="28"/>
          <w:szCs w:val="28"/>
        </w:rPr>
        <w:t xml:space="preserve"> and the dialer software will not function correctly if it is installed on a server running Windows XP.  All installations still under support contracts are running newer versions of Windows. </w:t>
      </w:r>
    </w:p>
    <w:p w:rsidR="00527FA0" w:rsidRPr="00CB21DC" w:rsidRDefault="00527FA0" w:rsidP="00527FA0">
      <w:pPr>
        <w:rPr>
          <w:sz w:val="28"/>
          <w:szCs w:val="28"/>
        </w:rPr>
      </w:pPr>
      <w:r w:rsidRPr="00CB21DC">
        <w:rPr>
          <w:sz w:val="28"/>
          <w:szCs w:val="28"/>
        </w:rPr>
        <w:t xml:space="preserve">The standard operating system in use is Windows 2003 Server.  All dialer software operates correctly on this operating system.  However, Microsoft no longer markets this version.  </w:t>
      </w:r>
    </w:p>
    <w:p w:rsidR="00527FA0" w:rsidRPr="00CB21DC" w:rsidRDefault="00527FA0" w:rsidP="00527FA0">
      <w:pPr>
        <w:rPr>
          <w:sz w:val="28"/>
          <w:szCs w:val="28"/>
        </w:rPr>
      </w:pPr>
      <w:r w:rsidRPr="00CB21DC">
        <w:rPr>
          <w:sz w:val="28"/>
          <w:szCs w:val="28"/>
        </w:rPr>
        <w:t>Microsoft’s later operating system, Windows Server 2008, can be used for a CM server, but NOT for an STG server containing an Aculab card</w:t>
      </w:r>
      <w:r>
        <w:rPr>
          <w:sz w:val="28"/>
          <w:szCs w:val="28"/>
        </w:rPr>
        <w:t xml:space="preserve">; </w:t>
      </w:r>
      <w:r w:rsidRPr="00CB21DC">
        <w:rPr>
          <w:sz w:val="28"/>
          <w:szCs w:val="28"/>
        </w:rPr>
        <w:t xml:space="preserve"> the drivers for the Aculab card do not function correctly on a machine running Windows server 2008.  </w:t>
      </w:r>
    </w:p>
    <w:p w:rsidR="00527FA0" w:rsidRPr="00CB21DC" w:rsidRDefault="00527FA0" w:rsidP="00527FA0">
      <w:pPr>
        <w:rPr>
          <w:sz w:val="28"/>
          <w:szCs w:val="28"/>
        </w:rPr>
      </w:pPr>
      <w:r w:rsidRPr="00CB21DC">
        <w:rPr>
          <w:sz w:val="28"/>
          <w:szCs w:val="28"/>
        </w:rPr>
        <w:t xml:space="preserve">In an implementation with no Aculab cards (where phones, PBX and PSTN connections are exclusively VOIP), Windows 2008 Server can be used on both CM and STG servers.   </w:t>
      </w:r>
    </w:p>
    <w:p w:rsidR="00527FA0" w:rsidRPr="00CB21DC" w:rsidRDefault="00527FA0" w:rsidP="00527FA0">
      <w:pPr>
        <w:rPr>
          <w:sz w:val="28"/>
          <w:szCs w:val="28"/>
        </w:rPr>
      </w:pPr>
      <w:r w:rsidRPr="00CB21DC">
        <w:rPr>
          <w:sz w:val="28"/>
          <w:szCs w:val="28"/>
        </w:rPr>
        <w:t xml:space="preserve">Our recommended configuration is to use Windows 2003 Server when CM and STG functions are combined on one server.  If the CM and STG functions are separate, then use Windows 2008 Server for the CM Server and Windows 2003 Server for the STG Server.   For clients planning to use VOIP exclusively, then Windows 2008 Server can be used in all servers.  </w:t>
      </w:r>
    </w:p>
    <w:p w:rsidR="0065596A" w:rsidRDefault="0065596A" w:rsidP="0065596A"/>
    <w:sectPr w:rsidR="0065596A" w:rsidSect="00906BC3">
      <w:footerReference w:type="default" r:id="rId9"/>
      <w:pgSz w:w="12240" w:h="15840" w:code="1"/>
      <w:pgMar w:top="720" w:right="720" w:bottom="187" w:left="72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2CD" w:rsidRDefault="006722CD" w:rsidP="00676DD0">
      <w:pPr>
        <w:spacing w:after="0" w:line="240" w:lineRule="auto"/>
      </w:pPr>
      <w:r>
        <w:separator/>
      </w:r>
    </w:p>
  </w:endnote>
  <w:endnote w:type="continuationSeparator" w:id="0">
    <w:p w:rsidR="006722CD" w:rsidRDefault="006722CD" w:rsidP="00676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heme="minorHAnsi"/>
      </w:rPr>
      <w:id w:val="1649826"/>
      <w:docPartObj>
        <w:docPartGallery w:val="Page Numbers (Bottom of Page)"/>
        <w:docPartUnique/>
      </w:docPartObj>
    </w:sdtPr>
    <w:sdtContent>
      <w:p w:rsidR="00527FA0" w:rsidRPr="00527FA0" w:rsidRDefault="00906BC3" w:rsidP="00527FA0">
        <w:pPr>
          <w:rPr>
            <w:rFonts w:cstheme="minorHAnsi"/>
          </w:rPr>
        </w:pPr>
        <w:r w:rsidRPr="00D25B9D">
          <w:rPr>
            <w:rFonts w:cstheme="minorHAnsi"/>
            <w:i/>
          </w:rPr>
          <w:t>Copyright 2012 – Quantrax Corporation Inc.</w:t>
        </w:r>
        <w:r w:rsidRPr="00D25B9D">
          <w:rPr>
            <w:rFonts w:cstheme="minorHAnsi"/>
            <w:i/>
          </w:rPr>
          <w:tab/>
          <w:t xml:space="preserve">                </w:t>
        </w:r>
        <w:r w:rsidRPr="00D25B9D">
          <w:rPr>
            <w:rFonts w:cstheme="minorHAnsi"/>
          </w:rPr>
          <w:fldChar w:fldCharType="begin"/>
        </w:r>
        <w:r w:rsidRPr="00D25B9D">
          <w:rPr>
            <w:rFonts w:cstheme="minorHAnsi"/>
          </w:rPr>
          <w:instrText xml:space="preserve"> PAGE   \* MERGEFORMAT </w:instrText>
        </w:r>
        <w:r w:rsidRPr="00D25B9D">
          <w:rPr>
            <w:rFonts w:cstheme="minorHAnsi"/>
          </w:rPr>
          <w:fldChar w:fldCharType="separate"/>
        </w:r>
        <w:r>
          <w:rPr>
            <w:rFonts w:cstheme="minorHAnsi"/>
            <w:noProof/>
          </w:rPr>
          <w:t>2</w:t>
        </w:r>
        <w:r w:rsidRPr="00D25B9D">
          <w:rPr>
            <w:rFonts w:cstheme="minorHAnsi"/>
          </w:rPr>
          <w:fldChar w:fldCharType="end"/>
        </w:r>
        <w:r w:rsidRPr="00D25B9D">
          <w:rPr>
            <w:rFonts w:cstheme="minorHAnsi"/>
          </w:rPr>
          <w:tab/>
        </w:r>
        <w:r w:rsidRPr="00D25B9D">
          <w:rPr>
            <w:rFonts w:cstheme="minorHAnsi"/>
          </w:rPr>
          <w:tab/>
        </w:r>
        <w:r>
          <w:rPr>
            <w:rFonts w:cstheme="minorHAnsi"/>
          </w:rPr>
          <w:t xml:space="preserve">      </w:t>
        </w:r>
        <w:r w:rsidRPr="00D25B9D">
          <w:rPr>
            <w:rFonts w:cstheme="minorHAnsi"/>
          </w:rPr>
          <w:tab/>
        </w:r>
        <w:r>
          <w:rPr>
            <w:rFonts w:cstheme="minorHAnsi"/>
          </w:rPr>
          <w:t xml:space="preserve">                   </w:t>
        </w:r>
        <w:r>
          <w:rPr>
            <w:rFonts w:cstheme="minorHAnsi"/>
            <w:i/>
          </w:rPr>
          <w:t>Dialer Operating Systems</w:t>
        </w:r>
        <w:r w:rsidR="00527FA0" w:rsidRPr="00D25B9D">
          <w:rPr>
            <w:rFonts w:cstheme="minorHAnsi"/>
          </w:rPr>
          <w:br/>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2CD" w:rsidRDefault="006722CD" w:rsidP="00676DD0">
      <w:pPr>
        <w:spacing w:after="0" w:line="240" w:lineRule="auto"/>
      </w:pPr>
      <w:r>
        <w:separator/>
      </w:r>
    </w:p>
  </w:footnote>
  <w:footnote w:type="continuationSeparator" w:id="0">
    <w:p w:rsidR="006722CD" w:rsidRDefault="006722CD" w:rsidP="00676D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lvlText w:val="·"/>
      <w:lvlJc w:val="left"/>
      <w:pPr>
        <w:tabs>
          <w:tab w:val="num" w:pos="360"/>
        </w:tabs>
        <w:ind w:left="360" w:firstLine="41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13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5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7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9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401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73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5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70"/>
      </w:pPr>
      <w:rPr>
        <w:rFonts w:ascii="Wingdings" w:eastAsia="ヒラギノ角ゴ Pro W3" w:hAnsi="Wingdings" w:hint="default"/>
        <w:color w:val="000000"/>
        <w:position w:val="0"/>
        <w:sz w:val="22"/>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980F41"/>
    <w:multiLevelType w:val="multilevel"/>
    <w:tmpl w:val="ADE00890"/>
    <w:lvl w:ilvl="0">
      <w:start w:val="1"/>
      <w:numFmt w:val="bullet"/>
      <w:lvlText w:val=""/>
      <w:lvlJc w:val="left"/>
      <w:rPr>
        <w:rFonts w:ascii="Wingdings" w:hAnsi="Wingdings"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8C3216"/>
    <w:multiLevelType w:val="multilevel"/>
    <w:tmpl w:val="05B8B814"/>
    <w:lvl w:ilvl="0">
      <w:start w:val="1"/>
      <w:numFmt w:val="bullet"/>
      <w:lvlText w:val=""/>
      <w:lvlJc w:val="left"/>
      <w:rPr>
        <w:rFonts w:ascii="Wingdings" w:hAnsi="Wingdings" w:hint="default"/>
        <w:sz w:val="24"/>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935B43"/>
    <w:multiLevelType w:val="hybridMultilevel"/>
    <w:tmpl w:val="B37638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B0D48AE"/>
    <w:multiLevelType w:val="multilevel"/>
    <w:tmpl w:val="1BD04B6C"/>
    <w:lvl w:ilvl="0">
      <w:start w:val="1"/>
      <w:numFmt w:val="bullet"/>
      <w:lvlText w:val=""/>
      <w:lvlJc w:val="left"/>
      <w:rPr>
        <w:rFonts w:ascii="Wingdings" w:hAnsi="Wingdings"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3236FF"/>
    <w:multiLevelType w:val="hybridMultilevel"/>
    <w:tmpl w:val="374A640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49157C9B"/>
    <w:multiLevelType w:val="multilevel"/>
    <w:tmpl w:val="1E4CB5FE"/>
    <w:lvl w:ilvl="0">
      <w:start w:val="1"/>
      <w:numFmt w:val="bullet"/>
      <w:lvlText w:val=""/>
      <w:lvlJc w:val="left"/>
      <w:rPr>
        <w:rFonts w:ascii="Wingdings" w:hAnsi="Wingdings"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FC129A"/>
    <w:multiLevelType w:val="multilevel"/>
    <w:tmpl w:val="8C4CD0B4"/>
    <w:lvl w:ilvl="0">
      <w:start w:val="1"/>
      <w:numFmt w:val="bullet"/>
      <w:lvlText w:val=""/>
      <w:lvlJc w:val="left"/>
      <w:rPr>
        <w:rFonts w:ascii="Wingdings" w:hAnsi="Wingdings"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543A9F"/>
    <w:multiLevelType w:val="multilevel"/>
    <w:tmpl w:val="5E8C8BA4"/>
    <w:lvl w:ilvl="0">
      <w:start w:val="1"/>
      <w:numFmt w:val="bullet"/>
      <w:lvlText w:val=""/>
      <w:lvlJc w:val="left"/>
      <w:rPr>
        <w:rFonts w:ascii="Wingdings" w:hAnsi="Wingdings"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1"/>
  </w:num>
  <w:num w:numId="11">
    <w:abstractNumId w:val="14"/>
  </w:num>
  <w:num w:numId="12">
    <w:abstractNumId w:val="13"/>
  </w:num>
  <w:num w:numId="13">
    <w:abstractNumId w:val="8"/>
  </w:num>
  <w:num w:numId="14">
    <w:abstractNumId w:val="9"/>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6146" fillcolor="#3690a8" stroke="f" strokecolor="#3690a8">
      <v:fill color="#3690a8" opacity="6554f" color2="#3690a8" o:opacity2="58982f" rotate="t" type="gradient"/>
      <v:stroke color="#3690a8" on="f"/>
      <o:colormenu v:ext="edit" strokecolor="#3690a8"/>
    </o:shapedefaults>
  </w:hdrShapeDefaults>
  <w:footnotePr>
    <w:footnote w:id="-1"/>
    <w:footnote w:id="0"/>
  </w:footnotePr>
  <w:endnotePr>
    <w:endnote w:id="-1"/>
    <w:endnote w:id="0"/>
  </w:endnotePr>
  <w:compat/>
  <w:rsids>
    <w:rsidRoot w:val="00676DD0"/>
    <w:rsid w:val="000475A8"/>
    <w:rsid w:val="00057E73"/>
    <w:rsid w:val="0008326E"/>
    <w:rsid w:val="00092651"/>
    <w:rsid w:val="000949CA"/>
    <w:rsid w:val="000A1F57"/>
    <w:rsid w:val="000A66F3"/>
    <w:rsid w:val="000B5BDF"/>
    <w:rsid w:val="000C40C7"/>
    <w:rsid w:val="000D3809"/>
    <w:rsid w:val="000D3C4E"/>
    <w:rsid w:val="000E2C3D"/>
    <w:rsid w:val="000E501E"/>
    <w:rsid w:val="00102145"/>
    <w:rsid w:val="00150C28"/>
    <w:rsid w:val="0017210D"/>
    <w:rsid w:val="001810AF"/>
    <w:rsid w:val="00181E04"/>
    <w:rsid w:val="001875E9"/>
    <w:rsid w:val="001F4EB9"/>
    <w:rsid w:val="00257F24"/>
    <w:rsid w:val="00286E50"/>
    <w:rsid w:val="0028727E"/>
    <w:rsid w:val="002E036E"/>
    <w:rsid w:val="00303B27"/>
    <w:rsid w:val="00332187"/>
    <w:rsid w:val="00362F6E"/>
    <w:rsid w:val="00370D19"/>
    <w:rsid w:val="00395DAF"/>
    <w:rsid w:val="003D521E"/>
    <w:rsid w:val="004054F2"/>
    <w:rsid w:val="00414A41"/>
    <w:rsid w:val="00414F84"/>
    <w:rsid w:val="00415646"/>
    <w:rsid w:val="0042005F"/>
    <w:rsid w:val="00436692"/>
    <w:rsid w:val="00450790"/>
    <w:rsid w:val="00452F20"/>
    <w:rsid w:val="00473B1D"/>
    <w:rsid w:val="004A5AB3"/>
    <w:rsid w:val="004A65CB"/>
    <w:rsid w:val="004B7F37"/>
    <w:rsid w:val="004C7661"/>
    <w:rsid w:val="004D41A2"/>
    <w:rsid w:val="004E278A"/>
    <w:rsid w:val="00500328"/>
    <w:rsid w:val="00527FA0"/>
    <w:rsid w:val="00532002"/>
    <w:rsid w:val="0053399F"/>
    <w:rsid w:val="00535F95"/>
    <w:rsid w:val="0054466D"/>
    <w:rsid w:val="00552AB9"/>
    <w:rsid w:val="005666A6"/>
    <w:rsid w:val="005845CB"/>
    <w:rsid w:val="00592EE2"/>
    <w:rsid w:val="005A3E12"/>
    <w:rsid w:val="005F57B8"/>
    <w:rsid w:val="00603B97"/>
    <w:rsid w:val="0062270B"/>
    <w:rsid w:val="0065596A"/>
    <w:rsid w:val="00657C63"/>
    <w:rsid w:val="00670DE8"/>
    <w:rsid w:val="006722CD"/>
    <w:rsid w:val="00675B6C"/>
    <w:rsid w:val="00676DD0"/>
    <w:rsid w:val="006965EF"/>
    <w:rsid w:val="00697CDB"/>
    <w:rsid w:val="006A20CF"/>
    <w:rsid w:val="006B5942"/>
    <w:rsid w:val="006B6A3E"/>
    <w:rsid w:val="006E08A8"/>
    <w:rsid w:val="006E1744"/>
    <w:rsid w:val="006F3923"/>
    <w:rsid w:val="00710407"/>
    <w:rsid w:val="007167F3"/>
    <w:rsid w:val="00732367"/>
    <w:rsid w:val="007359F1"/>
    <w:rsid w:val="007472BA"/>
    <w:rsid w:val="00757369"/>
    <w:rsid w:val="00760CEF"/>
    <w:rsid w:val="007672B6"/>
    <w:rsid w:val="0076789B"/>
    <w:rsid w:val="007702C6"/>
    <w:rsid w:val="0077398F"/>
    <w:rsid w:val="00775593"/>
    <w:rsid w:val="00783A4E"/>
    <w:rsid w:val="007A61FB"/>
    <w:rsid w:val="007C00CC"/>
    <w:rsid w:val="007E462B"/>
    <w:rsid w:val="007F718C"/>
    <w:rsid w:val="008340FF"/>
    <w:rsid w:val="00837078"/>
    <w:rsid w:val="00860DBA"/>
    <w:rsid w:val="00876174"/>
    <w:rsid w:val="00887C41"/>
    <w:rsid w:val="008A60EE"/>
    <w:rsid w:val="008D785C"/>
    <w:rsid w:val="008E7D48"/>
    <w:rsid w:val="00905069"/>
    <w:rsid w:val="00906BC3"/>
    <w:rsid w:val="00906C36"/>
    <w:rsid w:val="009071A3"/>
    <w:rsid w:val="0090776F"/>
    <w:rsid w:val="009127E6"/>
    <w:rsid w:val="009134AD"/>
    <w:rsid w:val="00930B62"/>
    <w:rsid w:val="009357A1"/>
    <w:rsid w:val="009550A5"/>
    <w:rsid w:val="00966EA4"/>
    <w:rsid w:val="00974216"/>
    <w:rsid w:val="00983E68"/>
    <w:rsid w:val="009862E4"/>
    <w:rsid w:val="009A35EE"/>
    <w:rsid w:val="009B6C2A"/>
    <w:rsid w:val="009D726C"/>
    <w:rsid w:val="009E3A2D"/>
    <w:rsid w:val="00A01674"/>
    <w:rsid w:val="00A1487D"/>
    <w:rsid w:val="00A260A8"/>
    <w:rsid w:val="00A365F3"/>
    <w:rsid w:val="00A45516"/>
    <w:rsid w:val="00A50B7A"/>
    <w:rsid w:val="00AB1DCC"/>
    <w:rsid w:val="00AD6EFD"/>
    <w:rsid w:val="00AF0ED5"/>
    <w:rsid w:val="00AF5AE4"/>
    <w:rsid w:val="00B21D2D"/>
    <w:rsid w:val="00B34577"/>
    <w:rsid w:val="00B57D92"/>
    <w:rsid w:val="00B61E70"/>
    <w:rsid w:val="00B749D4"/>
    <w:rsid w:val="00C00D34"/>
    <w:rsid w:val="00C0101E"/>
    <w:rsid w:val="00C13058"/>
    <w:rsid w:val="00C416E3"/>
    <w:rsid w:val="00C47EE4"/>
    <w:rsid w:val="00C76BF6"/>
    <w:rsid w:val="00C87DBB"/>
    <w:rsid w:val="00C900A5"/>
    <w:rsid w:val="00C91612"/>
    <w:rsid w:val="00CA3159"/>
    <w:rsid w:val="00CA6CEF"/>
    <w:rsid w:val="00CB1B34"/>
    <w:rsid w:val="00CF23E2"/>
    <w:rsid w:val="00CF7578"/>
    <w:rsid w:val="00D25B9D"/>
    <w:rsid w:val="00D3660F"/>
    <w:rsid w:val="00D57150"/>
    <w:rsid w:val="00D90E06"/>
    <w:rsid w:val="00D9262D"/>
    <w:rsid w:val="00DB0B1E"/>
    <w:rsid w:val="00DC03A5"/>
    <w:rsid w:val="00DC4A19"/>
    <w:rsid w:val="00DE7B60"/>
    <w:rsid w:val="00E0755E"/>
    <w:rsid w:val="00E26253"/>
    <w:rsid w:val="00E37DB4"/>
    <w:rsid w:val="00E41C44"/>
    <w:rsid w:val="00E541A5"/>
    <w:rsid w:val="00E62AE5"/>
    <w:rsid w:val="00E84CE4"/>
    <w:rsid w:val="00EC4E2D"/>
    <w:rsid w:val="00ED587B"/>
    <w:rsid w:val="00EF0442"/>
    <w:rsid w:val="00F0480B"/>
    <w:rsid w:val="00F26013"/>
    <w:rsid w:val="00F3001B"/>
    <w:rsid w:val="00F33C93"/>
    <w:rsid w:val="00F33EA4"/>
    <w:rsid w:val="00F415C0"/>
    <w:rsid w:val="00F51CD3"/>
    <w:rsid w:val="00F82AE8"/>
    <w:rsid w:val="00F84145"/>
    <w:rsid w:val="00F84834"/>
    <w:rsid w:val="00FA1658"/>
    <w:rsid w:val="00FA2F04"/>
    <w:rsid w:val="00FE3318"/>
    <w:rsid w:val="00FF4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fillcolor="#3690a8" stroke="f" strokecolor="#3690a8">
      <v:fill color="#3690a8" opacity="6554f" color2="#3690a8" o:opacity2="58982f" rotate="t" type="gradient"/>
      <v:stroke color="#3690a8" on="f"/>
      <o:colormenu v:ext="edit" strokecolor="#3690a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B9"/>
  </w:style>
  <w:style w:type="paragraph" w:styleId="Heading1">
    <w:name w:val="heading 1"/>
    <w:basedOn w:val="Normal"/>
    <w:next w:val="Normal"/>
    <w:link w:val="Heading1Char"/>
    <w:uiPriority w:val="9"/>
    <w:qFormat/>
    <w:rsid w:val="00C87DBB"/>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DD0"/>
    <w:rPr>
      <w:rFonts w:ascii="Tahoma" w:hAnsi="Tahoma" w:cs="Tahoma"/>
      <w:sz w:val="16"/>
      <w:szCs w:val="16"/>
    </w:rPr>
  </w:style>
  <w:style w:type="paragraph" w:styleId="Header">
    <w:name w:val="header"/>
    <w:basedOn w:val="Normal"/>
    <w:link w:val="HeaderChar"/>
    <w:uiPriority w:val="99"/>
    <w:semiHidden/>
    <w:unhideWhenUsed/>
    <w:rsid w:val="00676D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6DD0"/>
  </w:style>
  <w:style w:type="paragraph" w:styleId="Footer">
    <w:name w:val="footer"/>
    <w:basedOn w:val="Normal"/>
    <w:link w:val="FooterChar"/>
    <w:uiPriority w:val="99"/>
    <w:unhideWhenUsed/>
    <w:rsid w:val="00676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DD0"/>
  </w:style>
  <w:style w:type="paragraph" w:styleId="ListParagraph">
    <w:name w:val="List Paragraph"/>
    <w:basedOn w:val="Normal"/>
    <w:qFormat/>
    <w:rsid w:val="007167F3"/>
    <w:pPr>
      <w:ind w:left="720"/>
      <w:contextualSpacing/>
    </w:pPr>
  </w:style>
  <w:style w:type="character" w:customStyle="1" w:styleId="st">
    <w:name w:val="st"/>
    <w:rsid w:val="00930B62"/>
    <w:rPr>
      <w:color w:val="000000"/>
      <w:sz w:val="20"/>
    </w:rPr>
  </w:style>
  <w:style w:type="character" w:customStyle="1" w:styleId="EmphasisA">
    <w:name w:val="Emphasis A"/>
    <w:rsid w:val="00930B62"/>
    <w:rPr>
      <w:rFonts w:ascii="Lucida Grande" w:eastAsia="ヒラギノ角ゴ Pro W3" w:hAnsi="Lucida Grande"/>
      <w:b w:val="0"/>
      <w:i w:val="0"/>
      <w:color w:val="000000"/>
      <w:sz w:val="20"/>
    </w:rPr>
  </w:style>
  <w:style w:type="numbering" w:customStyle="1" w:styleId="List1">
    <w:name w:val="List 1"/>
    <w:rsid w:val="005845CB"/>
  </w:style>
  <w:style w:type="numbering" w:customStyle="1" w:styleId="List21">
    <w:name w:val="List 21"/>
    <w:rsid w:val="005845CB"/>
  </w:style>
  <w:style w:type="numbering" w:customStyle="1" w:styleId="List31">
    <w:name w:val="List 31"/>
    <w:rsid w:val="005845CB"/>
  </w:style>
  <w:style w:type="numbering" w:customStyle="1" w:styleId="List41">
    <w:name w:val="List 41"/>
    <w:rsid w:val="005845CB"/>
  </w:style>
  <w:style w:type="character" w:customStyle="1" w:styleId="Heading1Char">
    <w:name w:val="Heading 1 Char"/>
    <w:basedOn w:val="DefaultParagraphFont"/>
    <w:link w:val="Heading1"/>
    <w:uiPriority w:val="9"/>
    <w:rsid w:val="00C87DBB"/>
    <w:rPr>
      <w:b/>
    </w:rPr>
  </w:style>
  <w:style w:type="character" w:styleId="Hyperlink">
    <w:name w:val="Hyperlink"/>
    <w:basedOn w:val="DefaultParagraphFont"/>
    <w:uiPriority w:val="99"/>
    <w:unhideWhenUsed/>
    <w:rsid w:val="0076789B"/>
    <w:rPr>
      <w:color w:val="0000FF" w:themeColor="hyperlink"/>
      <w:u w:val="single"/>
    </w:rPr>
  </w:style>
  <w:style w:type="paragraph" w:styleId="TOC1">
    <w:name w:val="toc 1"/>
    <w:basedOn w:val="Normal"/>
    <w:next w:val="Normal"/>
    <w:autoRedefine/>
    <w:uiPriority w:val="39"/>
    <w:unhideWhenUsed/>
    <w:rsid w:val="0053399F"/>
    <w:pPr>
      <w:tabs>
        <w:tab w:val="right" w:leader="dot" w:pos="10790"/>
      </w:tabs>
      <w:spacing w:after="100"/>
    </w:pPr>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11437-7B48-485D-87C4-4E8F674E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Dawna</dc:creator>
  <cp:lastModifiedBy>Dawna</cp:lastModifiedBy>
  <cp:revision>8</cp:revision>
  <dcterms:created xsi:type="dcterms:W3CDTF">2012-10-05T00:38:00Z</dcterms:created>
  <dcterms:modified xsi:type="dcterms:W3CDTF">2012-10-05T01:14:00Z</dcterms:modified>
</cp:coreProperties>
</file>