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4C" w:rsidRPr="00662E22" w:rsidRDefault="009D314C" w:rsidP="00301960">
      <w:pPr>
        <w:spacing w:after="0"/>
        <w:rPr>
          <w:b/>
          <w:sz w:val="32"/>
        </w:rPr>
      </w:pPr>
      <w:r w:rsidRPr="00662E22">
        <w:rPr>
          <w:b/>
          <w:sz w:val="32"/>
        </w:rPr>
        <w:t xml:space="preserve">Roadmap to </w:t>
      </w:r>
      <w:r w:rsidR="00662E22" w:rsidRPr="00662E22">
        <w:rPr>
          <w:b/>
          <w:sz w:val="32"/>
        </w:rPr>
        <w:t xml:space="preserve">Quantrax and </w:t>
      </w:r>
      <w:proofErr w:type="spellStart"/>
      <w:r w:rsidR="00662E22" w:rsidRPr="00662E22">
        <w:rPr>
          <w:b/>
          <w:sz w:val="32"/>
        </w:rPr>
        <w:t>RMEx</w:t>
      </w:r>
      <w:proofErr w:type="spellEnd"/>
      <w:r w:rsidR="00662E22" w:rsidRPr="00662E22">
        <w:rPr>
          <w:b/>
          <w:sz w:val="32"/>
        </w:rPr>
        <w:t xml:space="preserve"> </w:t>
      </w:r>
      <w:r w:rsidRPr="00662E22">
        <w:rPr>
          <w:b/>
          <w:sz w:val="32"/>
        </w:rPr>
        <w:t xml:space="preserve">Hosting </w:t>
      </w:r>
    </w:p>
    <w:p w:rsidR="00020149" w:rsidRDefault="00020149" w:rsidP="00301960">
      <w:pPr>
        <w:spacing w:after="0"/>
      </w:pPr>
      <w:r>
        <w:t xml:space="preserve">The purpose of this document is to help guide you through the setup of hosting for RMEx, showing your responsibilities along with Quantraxs and the hosting company Manage Inc. </w:t>
      </w:r>
    </w:p>
    <w:p w:rsidR="00113782" w:rsidRDefault="00113782" w:rsidP="00301960">
      <w:pPr>
        <w:spacing w:after="0"/>
      </w:pPr>
      <w:r>
        <w:t>So what is “Hosting”</w:t>
      </w:r>
      <w:r w:rsidR="005A29CB">
        <w:t>? Hosting gives the abi</w:t>
      </w:r>
      <w:r w:rsidR="00662E22">
        <w:t xml:space="preserve">lity for our clients to run the </w:t>
      </w:r>
      <w:proofErr w:type="spellStart"/>
      <w:r w:rsidR="00662E22">
        <w:t>RMEx</w:t>
      </w:r>
      <w:proofErr w:type="spellEnd"/>
      <w:r w:rsidR="00662E22">
        <w:t xml:space="preserve"> </w:t>
      </w:r>
      <w:r w:rsidR="005A29CB">
        <w:t>software remotely</w:t>
      </w:r>
      <w:r w:rsidR="00662E22">
        <w:t xml:space="preserve"> and securely, without the expense and worry of maintaining the hardware required. </w:t>
      </w:r>
    </w:p>
    <w:p w:rsidR="00020149" w:rsidRDefault="00662E22" w:rsidP="00301960">
      <w:pPr>
        <w:spacing w:after="0"/>
      </w:pPr>
      <w:r>
        <w:t>Here</w:t>
      </w:r>
      <w:r w:rsidR="00020149">
        <w:t xml:space="preserve"> is a quick overview showing only a few of the major benefits of hosting with Quantrax:</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The hosting </w:t>
      </w:r>
      <w:r>
        <w:rPr>
          <w:rFonts w:cs="Arial"/>
          <w:sz w:val="24"/>
          <w:szCs w:val="24"/>
        </w:rPr>
        <w:t>is</w:t>
      </w:r>
      <w:r w:rsidRPr="000D5F4A">
        <w:rPr>
          <w:rFonts w:cs="Arial"/>
          <w:sz w:val="24"/>
          <w:szCs w:val="24"/>
        </w:rPr>
        <w:t xml:space="preserve"> located in the SAME room with Time-Warner Telecom’s redundant dual internet backbone, for superior internet uptime and accessibility.</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There is now a large diesel back up in case of power failure.</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Physical security - Entry to facility requires identification validation at three different checkpoints:</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Building entry</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Hosting facility entry</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Rack area entry</w:t>
      </w:r>
      <w:r w:rsidRPr="000D5F4A">
        <w:rPr>
          <w:rFonts w:cs="Arial"/>
          <w:sz w:val="24"/>
          <w:szCs w:val="24"/>
        </w:rPr>
        <w:br/>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RMEx will be running on an IBM System iPower7 and x blade technology, running at the latest releases. Maintenance will be done for you. </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With System iPower7 you will get the superior level of service you have always expected from IBM, including the built in redundancies of key areas. This means there would have to be multiple hardware failures to bring a system down, and this is extremely rare. If a disk fails, we are notified immediately and it can be repaired while you work. We have system and alert monitoring 24 hours day, and our maintenance plans for IBM support are 24x7x365.  </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Daily Backups will be maintained for you. There are also additional options that offer a large choice of </w:t>
      </w:r>
      <w:r w:rsidRPr="000D5F4A">
        <w:rPr>
          <w:rFonts w:cs="Arial"/>
          <w:sz w:val="24"/>
          <w:szCs w:val="24"/>
          <w:u w:val="single"/>
        </w:rPr>
        <w:t>optional</w:t>
      </w:r>
      <w:r w:rsidRPr="000D5F4A">
        <w:rPr>
          <w:rFonts w:cs="Arial"/>
          <w:sz w:val="24"/>
          <w:szCs w:val="24"/>
        </w:rPr>
        <w:t xml:space="preserve"> High Availability and Disaster Recovery Options, from tape restore to mirrored systems, and all choices in-between.</w:t>
      </w:r>
    </w:p>
    <w:p w:rsidR="00020149" w:rsidRDefault="00020149" w:rsidP="00020149">
      <w:pPr>
        <w:pStyle w:val="ListParagraph"/>
        <w:numPr>
          <w:ilvl w:val="0"/>
          <w:numId w:val="4"/>
        </w:numPr>
        <w:rPr>
          <w:rFonts w:cs="Arial"/>
          <w:sz w:val="24"/>
          <w:szCs w:val="24"/>
        </w:rPr>
      </w:pPr>
      <w:r w:rsidRPr="000D5F4A">
        <w:rPr>
          <w:rFonts w:cs="Arial"/>
          <w:sz w:val="24"/>
          <w:szCs w:val="24"/>
        </w:rPr>
        <w:t xml:space="preserve">We use the Powerful IBM LTO automated tape library backups which are stored off-site. </w:t>
      </w:r>
    </w:p>
    <w:p w:rsidR="00020149" w:rsidRDefault="00020149" w:rsidP="00020149">
      <w:pPr>
        <w:pStyle w:val="ListParagraph"/>
        <w:numPr>
          <w:ilvl w:val="0"/>
          <w:numId w:val="4"/>
        </w:numPr>
        <w:rPr>
          <w:rFonts w:cs="Arial"/>
          <w:sz w:val="24"/>
          <w:szCs w:val="24"/>
        </w:rPr>
      </w:pPr>
      <w:r>
        <w:rPr>
          <w:rFonts w:cs="Arial"/>
          <w:sz w:val="24"/>
          <w:szCs w:val="24"/>
        </w:rPr>
        <w:t xml:space="preserve">Scalability: </w:t>
      </w:r>
      <w:r>
        <w:t>Pay for what you need. When your company grows, you just add new license. Leave the Hardware expansion to us</w:t>
      </w:r>
      <w:r>
        <w:rPr>
          <w:rFonts w:cs="Arial"/>
          <w:sz w:val="24"/>
          <w:szCs w:val="24"/>
        </w:rPr>
        <w:t xml:space="preserve"> </w:t>
      </w:r>
    </w:p>
    <w:p w:rsidR="00020149" w:rsidRPr="00711575" w:rsidRDefault="00020149" w:rsidP="00020149">
      <w:pPr>
        <w:pStyle w:val="ListParagraph"/>
        <w:numPr>
          <w:ilvl w:val="0"/>
          <w:numId w:val="4"/>
        </w:numPr>
      </w:pPr>
      <w:r w:rsidRPr="00711575">
        <w:rPr>
          <w:rFonts w:cs="Arial"/>
          <w:sz w:val="24"/>
          <w:szCs w:val="24"/>
        </w:rPr>
        <w:t xml:space="preserve">Now able to offer a fully integrated dialer solution to our hosting client. </w:t>
      </w:r>
    </w:p>
    <w:p w:rsidR="00020149" w:rsidRDefault="00020149" w:rsidP="00020149">
      <w:pPr>
        <w:pStyle w:val="ListParagraph"/>
        <w:numPr>
          <w:ilvl w:val="0"/>
          <w:numId w:val="4"/>
        </w:numPr>
      </w:pPr>
      <w:r>
        <w:t xml:space="preserve"> Latest Technology: Keep ahead of the technology curve. You won't have to worry about replacing out dated technology, iSeries upgrades and maintenance are included in the price.</w:t>
      </w:r>
    </w:p>
    <w:p w:rsidR="00020149" w:rsidRPr="00711575" w:rsidRDefault="00020149" w:rsidP="00020149">
      <w:pPr>
        <w:pStyle w:val="ListParagraph"/>
        <w:numPr>
          <w:ilvl w:val="0"/>
          <w:numId w:val="4"/>
        </w:numPr>
        <w:rPr>
          <w:rFonts w:cs="Arial"/>
          <w:sz w:val="24"/>
          <w:szCs w:val="24"/>
        </w:rPr>
      </w:pPr>
      <w:r>
        <w:t xml:space="preserve"> Quantrax maintains your Hosted iSeries reducing the need for specialized technicians. This frees up staff to focus on strategic business objectives instead of server replacement, maintenance, operating system upgrades, application fixes, and daily management tasks.</w:t>
      </w:r>
    </w:p>
    <w:p w:rsidR="00020149" w:rsidRPr="000D5F4A" w:rsidRDefault="00020149" w:rsidP="00020149">
      <w:pPr>
        <w:pStyle w:val="ListParagraph"/>
        <w:numPr>
          <w:ilvl w:val="0"/>
          <w:numId w:val="4"/>
        </w:numPr>
        <w:rPr>
          <w:rFonts w:cs="Arial"/>
          <w:sz w:val="24"/>
          <w:szCs w:val="24"/>
        </w:rPr>
      </w:pPr>
      <w:r>
        <w:t>Quantrax Maintains your RMEx releases, and updates.</w:t>
      </w:r>
    </w:p>
    <w:p w:rsidR="00020149" w:rsidRDefault="00020149" w:rsidP="00301960">
      <w:pPr>
        <w:spacing w:after="0"/>
      </w:pPr>
    </w:p>
    <w:p w:rsidR="009D314C" w:rsidRDefault="009D314C" w:rsidP="00301960">
      <w:pPr>
        <w:spacing w:after="0"/>
        <w:rPr>
          <w:b/>
          <w:sz w:val="28"/>
        </w:rPr>
      </w:pPr>
    </w:p>
    <w:p w:rsidR="00BA2D3E" w:rsidRPr="00EA47E5" w:rsidRDefault="00EA47E5" w:rsidP="00EA47E5">
      <w:pPr>
        <w:spacing w:after="0"/>
        <w:rPr>
          <w:b/>
          <w:sz w:val="36"/>
          <w:u w:val="single"/>
        </w:rPr>
      </w:pPr>
      <w:r w:rsidRPr="00EA47E5">
        <w:rPr>
          <w:b/>
          <w:sz w:val="36"/>
          <w:u w:val="single"/>
        </w:rPr>
        <w:t xml:space="preserve">What Hosting Looks Like. </w:t>
      </w:r>
    </w:p>
    <w:p w:rsidR="00020149" w:rsidRDefault="009E3A3A" w:rsidP="00020149">
      <w:pPr>
        <w:rPr>
          <w:b/>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21590</wp:posOffset>
                </wp:positionV>
                <wp:extent cx="7267575" cy="5092065"/>
                <wp:effectExtent l="0" t="1270" r="0" b="2540"/>
                <wp:wrapNone/>
                <wp:docPr id="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509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3D" w:rsidRDefault="00BD773D" w:rsidP="00020149">
                            <w:r w:rsidRPr="00C828C1">
                              <w:rPr>
                                <w:noProof/>
                              </w:rPr>
                              <w:drawing>
                                <wp:inline distT="0" distB="0" distL="0" distR="0">
                                  <wp:extent cx="7000875" cy="5010150"/>
                                  <wp:effectExtent l="19050" t="0" r="9525"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7000875" cy="5010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62.25pt;margin-top:1.7pt;width:572.25pt;height:40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Y0hQIAABI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" stroked="f">
                <v:textbox>
                  <w:txbxContent>
                    <w:p w:rsidR="00BD773D" w:rsidRDefault="00BD773D" w:rsidP="00020149">
                      <w:r w:rsidRPr="00C828C1">
                        <w:rPr>
                          <w:noProof/>
                        </w:rPr>
                        <w:drawing>
                          <wp:inline distT="0" distB="0" distL="0" distR="0">
                            <wp:extent cx="7000875" cy="5010150"/>
                            <wp:effectExtent l="19050" t="0" r="9525"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7000875" cy="5010150"/>
                                    </a:xfrm>
                                    <a:prstGeom prst="rect">
                                      <a:avLst/>
                                    </a:prstGeom>
                                    <a:noFill/>
                                    <a:ln w="9525">
                                      <a:noFill/>
                                      <a:miter lim="800000"/>
                                      <a:headEnd/>
                                      <a:tailEnd/>
                                    </a:ln>
                                  </pic:spPr>
                                </pic:pic>
                              </a:graphicData>
                            </a:graphic>
                          </wp:inline>
                        </w:drawing>
                      </w:r>
                    </w:p>
                  </w:txbxContent>
                </v:textbox>
              </v:shape>
            </w:pict>
          </mc:Fallback>
        </mc:AlternateContent>
      </w: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301960">
      <w:pPr>
        <w:spacing w:after="0"/>
        <w:rPr>
          <w:b/>
          <w:sz w:val="36"/>
        </w:rPr>
      </w:pPr>
    </w:p>
    <w:p w:rsidR="00A75D16" w:rsidRDefault="00301960" w:rsidP="00301960">
      <w:pPr>
        <w:spacing w:after="0"/>
        <w:rPr>
          <w:b/>
          <w:sz w:val="28"/>
        </w:rPr>
      </w:pPr>
      <w:r w:rsidRPr="00020149">
        <w:rPr>
          <w:b/>
          <w:sz w:val="36"/>
        </w:rPr>
        <w:t>Migration to</w:t>
      </w:r>
      <w:r w:rsidR="00020149" w:rsidRPr="00020149">
        <w:rPr>
          <w:b/>
          <w:sz w:val="36"/>
        </w:rPr>
        <w:t xml:space="preserve"> the</w:t>
      </w:r>
      <w:r w:rsidRPr="00020149">
        <w:rPr>
          <w:b/>
          <w:sz w:val="36"/>
        </w:rPr>
        <w:t xml:space="preserve"> Hosting site</w:t>
      </w:r>
      <w:r w:rsidRPr="003F1302">
        <w:rPr>
          <w:b/>
          <w:sz w:val="28"/>
        </w:rPr>
        <w:t>:</w:t>
      </w:r>
      <w:r w:rsidR="00020149">
        <w:rPr>
          <w:b/>
          <w:sz w:val="28"/>
        </w:rPr>
        <w:t xml:space="preserve"> </w:t>
      </w:r>
    </w:p>
    <w:p w:rsidR="00EA47E5" w:rsidRDefault="00EA47E5" w:rsidP="00301960">
      <w:pPr>
        <w:spacing w:after="0"/>
      </w:pPr>
    </w:p>
    <w:p w:rsidR="00EA47E5" w:rsidRDefault="00EA47E5" w:rsidP="00301960">
      <w:pPr>
        <w:spacing w:after="0"/>
      </w:pPr>
    </w:p>
    <w:p w:rsidR="00020149" w:rsidRDefault="00020149" w:rsidP="00301960">
      <w:pPr>
        <w:spacing w:after="0"/>
      </w:pPr>
    </w:p>
    <w:p w:rsidR="00020149" w:rsidRDefault="00020149" w:rsidP="00301960">
      <w:pPr>
        <w:spacing w:after="0"/>
        <w:rPr>
          <w:b/>
          <w:sz w:val="28"/>
        </w:rPr>
      </w:pPr>
      <w:r w:rsidRPr="00020149">
        <w:rPr>
          <w:b/>
          <w:sz w:val="28"/>
        </w:rPr>
        <w:t>Before the Hosting Migration</w:t>
      </w:r>
    </w:p>
    <w:p w:rsidR="00EA47E5" w:rsidRDefault="00EA47E5" w:rsidP="00EA47E5">
      <w:pPr>
        <w:spacing w:after="0"/>
      </w:pPr>
      <w:r w:rsidRPr="00020149">
        <w:t xml:space="preserve">This section will give a high level overview of what all persons involved in the hosting migration can expect, listing what is required before the hosting migration, during the migration, and what is required after the migration is completed. </w:t>
      </w:r>
    </w:p>
    <w:p w:rsidR="00EA47E5" w:rsidRPr="00020149" w:rsidRDefault="00EA47E5" w:rsidP="00301960">
      <w:pPr>
        <w:spacing w:after="0"/>
        <w:rPr>
          <w:b/>
          <w:sz w:val="28"/>
        </w:rPr>
      </w:pPr>
    </w:p>
    <w:p w:rsidR="00B03FFB" w:rsidRDefault="003F1302" w:rsidP="00301960">
      <w:pPr>
        <w:pStyle w:val="ListParagraph"/>
        <w:numPr>
          <w:ilvl w:val="0"/>
          <w:numId w:val="3"/>
        </w:numPr>
        <w:spacing w:after="0"/>
      </w:pPr>
      <w:r w:rsidRPr="003F1302">
        <w:rPr>
          <w:b/>
        </w:rPr>
        <w:t>Client</w:t>
      </w:r>
      <w:r w:rsidR="009D314C">
        <w:rPr>
          <w:b/>
        </w:rPr>
        <w:t xml:space="preserve">s Responsibilities: </w:t>
      </w:r>
      <w:r w:rsidR="009D314C" w:rsidRPr="00204ABE">
        <w:t>The H</w:t>
      </w:r>
      <w:r w:rsidRPr="00204ABE">
        <w:t>osting Form</w:t>
      </w:r>
      <w:r w:rsidR="00301960" w:rsidRPr="00204ABE">
        <w:t xml:space="preserve"> </w:t>
      </w:r>
      <w:r w:rsidR="009D314C" w:rsidRPr="00204ABE">
        <w:t>filled out and sent back to Quantrax</w:t>
      </w:r>
    </w:p>
    <w:p w:rsidR="00B03FFB" w:rsidRDefault="00B03FFB" w:rsidP="00B03FFB">
      <w:pPr>
        <w:pStyle w:val="ListParagraph"/>
        <w:spacing w:after="0"/>
      </w:pPr>
      <w:r>
        <w:t xml:space="preserve">Link: </w:t>
      </w:r>
      <w:hyperlink r:id="rId9" w:history="1">
        <w:r w:rsidRPr="00FC13F3">
          <w:rPr>
            <w:rStyle w:val="Hyperlink"/>
          </w:rPr>
          <w:t>http://support.quantrax.com/kb/HostingClientsInfo/HostingFirstDocs/HostingForm.docx</w:t>
        </w:r>
      </w:hyperlink>
    </w:p>
    <w:p w:rsidR="00B03FFB" w:rsidRDefault="00B03FFB" w:rsidP="00B03FFB">
      <w:pPr>
        <w:spacing w:after="0"/>
        <w:ind w:firstLine="720"/>
      </w:pPr>
    </w:p>
    <w:p w:rsidR="00301960" w:rsidRPr="00301960" w:rsidRDefault="00301960" w:rsidP="00B03FFB">
      <w:pPr>
        <w:spacing w:after="0"/>
        <w:ind w:firstLine="720"/>
      </w:pPr>
      <w:r w:rsidRPr="00204ABE">
        <w:t>This is information that Manage Inc. will require, such as</w:t>
      </w:r>
      <w:r w:rsidR="009D314C" w:rsidRPr="00204ABE">
        <w:t xml:space="preserve">: </w:t>
      </w:r>
    </w:p>
    <w:p w:rsidR="00F35FA0" w:rsidRPr="00F35FA0" w:rsidRDefault="00F35FA0" w:rsidP="00F35FA0">
      <w:pPr>
        <w:pStyle w:val="ListParagraph"/>
        <w:numPr>
          <w:ilvl w:val="0"/>
          <w:numId w:val="6"/>
        </w:numPr>
        <w:rPr>
          <w:b/>
        </w:rPr>
      </w:pPr>
      <w:r>
        <w:rPr>
          <w:b/>
        </w:rPr>
        <w:lastRenderedPageBreak/>
        <w:t xml:space="preserve">Confirm </w:t>
      </w:r>
      <w:r w:rsidRPr="00F35FA0">
        <w:rPr>
          <w:b/>
        </w:rPr>
        <w:t>Your Internet bandwidth speed, upload and down</w:t>
      </w:r>
      <w:r>
        <w:rPr>
          <w:b/>
        </w:rPr>
        <w:t xml:space="preserve"> load.</w:t>
      </w:r>
    </w:p>
    <w:p w:rsidR="00F35FA0" w:rsidRDefault="00F35FA0" w:rsidP="00F35FA0">
      <w:pPr>
        <w:pStyle w:val="ListParagraph"/>
        <w:numPr>
          <w:ilvl w:val="0"/>
          <w:numId w:val="6"/>
        </w:numPr>
      </w:pPr>
      <w:r>
        <w:rPr>
          <w:b/>
        </w:rPr>
        <w:t>Confirm</w:t>
      </w:r>
      <w:r w:rsidRPr="00F35FA0">
        <w:rPr>
          <w:b/>
        </w:rPr>
        <w:t xml:space="preserve"> your ISP guarantee</w:t>
      </w:r>
      <w:r>
        <w:rPr>
          <w:b/>
        </w:rPr>
        <w:t>s</w:t>
      </w:r>
      <w:r w:rsidRPr="00F35FA0">
        <w:rPr>
          <w:b/>
        </w:rPr>
        <w:t xml:space="preserve"> your internet speed</w:t>
      </w:r>
      <w:r>
        <w:rPr>
          <w:b/>
        </w:rPr>
        <w:t xml:space="preserve">: </w:t>
      </w:r>
      <w:r>
        <w:t>Quality of Service? (You may need to contact them about this to test the quality of your internet service to quantraxhost.com):</w:t>
      </w:r>
    </w:p>
    <w:p w:rsidR="00F35FA0" w:rsidRDefault="00F35FA0" w:rsidP="00F35FA0">
      <w:pPr>
        <w:ind w:left="1080"/>
        <w:rPr>
          <w:b/>
        </w:rPr>
      </w:pPr>
      <w:r>
        <w:t xml:space="preserve">Note: Quantrax cannot be responsible for the quantity of your internet connection at the level of your ISP. </w:t>
      </w:r>
      <w:r>
        <w:rPr>
          <w:rFonts w:cs="Arial"/>
          <w:sz w:val="24"/>
          <w:szCs w:val="24"/>
        </w:rPr>
        <w:t>Quantrax Hosting is</w:t>
      </w:r>
      <w:r w:rsidRPr="000D5F4A">
        <w:rPr>
          <w:rFonts w:cs="Arial"/>
          <w:sz w:val="24"/>
          <w:szCs w:val="24"/>
        </w:rPr>
        <w:t xml:space="preserve"> located in the SAME room with Time-Warner Telecom’s redundant dual internet backbone, for superior internet uptime and accessibility</w:t>
      </w:r>
      <w:r>
        <w:rPr>
          <w:b/>
        </w:rPr>
        <w:t>.</w:t>
      </w:r>
    </w:p>
    <w:p w:rsidR="00301960" w:rsidRDefault="00301960" w:rsidP="00301960">
      <w:pPr>
        <w:pStyle w:val="ListParagraph"/>
        <w:numPr>
          <w:ilvl w:val="1"/>
          <w:numId w:val="3"/>
        </w:numPr>
        <w:spacing w:after="0"/>
      </w:pPr>
      <w:r>
        <w:t>C</w:t>
      </w:r>
      <w:r w:rsidRPr="00301960">
        <w:t>lient demographics (Name, addresses, etc)</w:t>
      </w:r>
    </w:p>
    <w:p w:rsidR="00301960" w:rsidRPr="009D314C" w:rsidRDefault="00301960" w:rsidP="00301960">
      <w:pPr>
        <w:pStyle w:val="ListParagraph"/>
        <w:numPr>
          <w:ilvl w:val="1"/>
          <w:numId w:val="3"/>
        </w:numPr>
        <w:spacing w:after="0"/>
        <w:rPr>
          <w:b/>
        </w:rPr>
      </w:pPr>
      <w:r w:rsidRPr="009D314C">
        <w:t xml:space="preserve">VPN setup information – </w:t>
      </w:r>
      <w:r w:rsidRPr="009D314C">
        <w:rPr>
          <w:b/>
        </w:rPr>
        <w:t xml:space="preserve">MUST BE SETUP ASAP. Cannot give </w:t>
      </w:r>
      <w:r w:rsidR="009D314C" w:rsidRPr="009D314C">
        <w:rPr>
          <w:b/>
        </w:rPr>
        <w:t xml:space="preserve">a FIRM </w:t>
      </w:r>
      <w:r w:rsidRPr="009D314C">
        <w:rPr>
          <w:b/>
        </w:rPr>
        <w:t xml:space="preserve">migration date without this. </w:t>
      </w:r>
    </w:p>
    <w:p w:rsidR="00301960" w:rsidRPr="009D314C" w:rsidRDefault="009D314C" w:rsidP="00301960">
      <w:pPr>
        <w:pStyle w:val="ListParagraph"/>
        <w:numPr>
          <w:ilvl w:val="1"/>
          <w:numId w:val="3"/>
        </w:numPr>
        <w:spacing w:after="0"/>
        <w:rPr>
          <w:b/>
        </w:rPr>
      </w:pPr>
      <w:r>
        <w:t xml:space="preserve">Printer Setup information </w:t>
      </w:r>
      <w:r w:rsidRPr="009D314C">
        <w:t>–</w:t>
      </w:r>
      <w:r w:rsidR="00301960" w:rsidRPr="009D314C">
        <w:t xml:space="preserve"> </w:t>
      </w:r>
      <w:r w:rsidR="00301960" w:rsidRPr="009D314C">
        <w:rPr>
          <w:b/>
        </w:rPr>
        <w:t xml:space="preserve">MUST BE SETUP ASAP. Cannot give </w:t>
      </w:r>
      <w:r w:rsidRPr="009D314C">
        <w:rPr>
          <w:b/>
        </w:rPr>
        <w:t xml:space="preserve">a FIRM </w:t>
      </w:r>
      <w:r w:rsidR="00301960" w:rsidRPr="009D314C">
        <w:rPr>
          <w:b/>
        </w:rPr>
        <w:t xml:space="preserve">migration date without this. </w:t>
      </w:r>
    </w:p>
    <w:p w:rsidR="00301960" w:rsidRDefault="00301960" w:rsidP="00F35FA0">
      <w:pPr>
        <w:pStyle w:val="ListParagraph"/>
        <w:spacing w:after="0"/>
        <w:ind w:left="1440"/>
      </w:pPr>
    </w:p>
    <w:p w:rsidR="00301960" w:rsidRDefault="00076081" w:rsidP="00301960">
      <w:pPr>
        <w:pStyle w:val="ListParagraph"/>
        <w:numPr>
          <w:ilvl w:val="1"/>
          <w:numId w:val="3"/>
        </w:numPr>
        <w:spacing w:after="0"/>
      </w:pPr>
      <w:bookmarkStart w:id="0" w:name="_GoBack"/>
      <w:bookmarkEnd w:id="0"/>
      <w:r>
        <w:t>User ID</w:t>
      </w:r>
      <w:r w:rsidR="00301960">
        <w:t>’s</w:t>
      </w:r>
      <w:r w:rsidR="00153293">
        <w:t xml:space="preserve"> (Created by Manage Inc)</w:t>
      </w:r>
    </w:p>
    <w:p w:rsidR="00301960" w:rsidRDefault="00301960" w:rsidP="00301960">
      <w:pPr>
        <w:pStyle w:val="ListParagraph"/>
        <w:numPr>
          <w:ilvl w:val="2"/>
          <w:numId w:val="3"/>
        </w:numPr>
        <w:spacing w:after="0"/>
      </w:pPr>
      <w:r>
        <w:t xml:space="preserve">If new client, new </w:t>
      </w:r>
      <w:r w:rsidR="00076081">
        <w:t>User ID</w:t>
      </w:r>
      <w:r>
        <w:t>s will be created, and the names of the person using them.</w:t>
      </w:r>
    </w:p>
    <w:p w:rsidR="00301960" w:rsidRDefault="00301960" w:rsidP="00301960">
      <w:pPr>
        <w:pStyle w:val="ListParagraph"/>
        <w:numPr>
          <w:ilvl w:val="2"/>
          <w:numId w:val="3"/>
        </w:numPr>
        <w:spacing w:after="0"/>
      </w:pPr>
      <w:r>
        <w:t xml:space="preserve">If existing Hosting client, currently used </w:t>
      </w:r>
      <w:r w:rsidR="00076081">
        <w:t>User ID</w:t>
      </w:r>
      <w:r>
        <w:t>s and the names of the person using them.</w:t>
      </w:r>
      <w:r w:rsidR="001E5879">
        <w:t xml:space="preserve"> </w:t>
      </w:r>
    </w:p>
    <w:p w:rsidR="001E5879" w:rsidRDefault="001E5879" w:rsidP="001E5879">
      <w:pPr>
        <w:pStyle w:val="ListParagraph"/>
        <w:numPr>
          <w:ilvl w:val="2"/>
          <w:numId w:val="3"/>
        </w:numPr>
        <w:spacing w:after="0"/>
      </w:pPr>
      <w:r>
        <w:t xml:space="preserve">Once you have the new </w:t>
      </w:r>
      <w:r w:rsidR="00076081">
        <w:t>User ID</w:t>
      </w:r>
      <w:r>
        <w:t xml:space="preserve">’s, you will need to set it up in System Security (Main Menu-&gt; </w:t>
      </w:r>
      <w:r w:rsidRPr="00C119EA">
        <w:t>System control menu</w:t>
      </w:r>
      <w:r>
        <w:t xml:space="preserve">-&gt; </w:t>
      </w:r>
      <w:r w:rsidRPr="00C119EA">
        <w:t>System security</w:t>
      </w:r>
      <w:r>
        <w:t xml:space="preserve">-&gt; </w:t>
      </w:r>
      <w:r w:rsidRPr="00C119EA">
        <w:t>System security</w:t>
      </w:r>
      <w:r>
        <w:t>)</w:t>
      </w:r>
    </w:p>
    <w:p w:rsidR="001E5879" w:rsidRDefault="001E5879" w:rsidP="001E5879">
      <w:pPr>
        <w:pStyle w:val="ListParagraph"/>
        <w:spacing w:after="0"/>
        <w:ind w:left="1800"/>
      </w:pPr>
    </w:p>
    <w:p w:rsidR="00301960" w:rsidRDefault="00301960" w:rsidP="00301960">
      <w:pPr>
        <w:pStyle w:val="ListParagraph"/>
        <w:numPr>
          <w:ilvl w:val="1"/>
          <w:numId w:val="3"/>
        </w:numPr>
        <w:spacing w:after="0"/>
      </w:pPr>
      <w:r>
        <w:t xml:space="preserve">A list of client modifications or processes that could be affected by hosting at Manage Inc. </w:t>
      </w:r>
    </w:p>
    <w:p w:rsidR="00301960" w:rsidRPr="003F1302" w:rsidRDefault="001E5879" w:rsidP="003F1302">
      <w:pPr>
        <w:pStyle w:val="ListParagraph"/>
        <w:numPr>
          <w:ilvl w:val="0"/>
          <w:numId w:val="3"/>
        </w:numPr>
        <w:spacing w:after="0"/>
        <w:rPr>
          <w:b/>
        </w:rPr>
      </w:pPr>
      <w:r>
        <w:rPr>
          <w:b/>
        </w:rPr>
        <w:t>Quantrax Responsibilities</w:t>
      </w:r>
      <w:r w:rsidR="00301960" w:rsidRPr="003F1302">
        <w:rPr>
          <w:b/>
        </w:rPr>
        <w:t>:</w:t>
      </w:r>
    </w:p>
    <w:p w:rsidR="003F1302" w:rsidRDefault="003F1302" w:rsidP="003F1302">
      <w:pPr>
        <w:pStyle w:val="ListParagraph"/>
        <w:numPr>
          <w:ilvl w:val="1"/>
          <w:numId w:val="3"/>
        </w:numPr>
        <w:spacing w:after="0"/>
      </w:pPr>
      <w:r>
        <w:t>“Hosting Form” sent to Manage Inc</w:t>
      </w:r>
    </w:p>
    <w:p w:rsidR="00301960" w:rsidRDefault="00301960" w:rsidP="003F1302">
      <w:pPr>
        <w:pStyle w:val="ListParagraph"/>
        <w:numPr>
          <w:ilvl w:val="1"/>
          <w:numId w:val="3"/>
        </w:numPr>
        <w:spacing w:after="0"/>
      </w:pPr>
      <w:r>
        <w:t xml:space="preserve">Setting up the Hosting environment. </w:t>
      </w:r>
    </w:p>
    <w:p w:rsidR="00301960" w:rsidRDefault="00301960" w:rsidP="003F1302">
      <w:pPr>
        <w:pStyle w:val="ListParagraph"/>
        <w:numPr>
          <w:ilvl w:val="1"/>
          <w:numId w:val="3"/>
        </w:numPr>
        <w:spacing w:after="0"/>
      </w:pPr>
      <w:r>
        <w:t xml:space="preserve">Clients Nightly </w:t>
      </w:r>
      <w:r w:rsidR="00076081">
        <w:t>User ID</w:t>
      </w:r>
      <w:r>
        <w:t xml:space="preserve"> is created</w:t>
      </w:r>
    </w:p>
    <w:p w:rsidR="0073086B" w:rsidRDefault="0073086B" w:rsidP="003F1302">
      <w:pPr>
        <w:pStyle w:val="ListParagraph"/>
        <w:numPr>
          <w:ilvl w:val="1"/>
          <w:numId w:val="3"/>
        </w:numPr>
        <w:spacing w:after="0"/>
      </w:pPr>
      <w:r>
        <w:t>Nightly setup and tested</w:t>
      </w:r>
    </w:p>
    <w:p w:rsidR="00301960" w:rsidRDefault="00301960" w:rsidP="003F1302">
      <w:pPr>
        <w:pStyle w:val="ListParagraph"/>
        <w:numPr>
          <w:ilvl w:val="1"/>
          <w:numId w:val="3"/>
        </w:numPr>
        <w:spacing w:after="0"/>
      </w:pPr>
      <w:r>
        <w:t>Test data migrated for client</w:t>
      </w:r>
    </w:p>
    <w:p w:rsidR="003F1302" w:rsidRDefault="00076081" w:rsidP="003F1302">
      <w:pPr>
        <w:pStyle w:val="ListParagraph"/>
        <w:numPr>
          <w:ilvl w:val="1"/>
          <w:numId w:val="3"/>
        </w:numPr>
        <w:spacing w:after="0"/>
      </w:pPr>
      <w:r>
        <w:t>User ID</w:t>
      </w:r>
      <w:r w:rsidR="003F1302">
        <w:t xml:space="preserve">s: Manage </w:t>
      </w:r>
      <w:proofErr w:type="spellStart"/>
      <w:r w:rsidR="003F1302">
        <w:t>Inc</w:t>
      </w:r>
      <w:proofErr w:type="spellEnd"/>
      <w:r w:rsidR="003F1302">
        <w:t xml:space="preserve"> will create the </w:t>
      </w:r>
      <w:r>
        <w:t>User ID</w:t>
      </w:r>
      <w:r w:rsidR="003F1302">
        <w:t>s. Test one before asking the client to log in to confirm there are no issues. If there is an issue contact Nelson</w:t>
      </w:r>
    </w:p>
    <w:p w:rsidR="009D314C" w:rsidRDefault="009D314C" w:rsidP="003F1302">
      <w:pPr>
        <w:pStyle w:val="ListParagraph"/>
        <w:numPr>
          <w:ilvl w:val="1"/>
          <w:numId w:val="3"/>
        </w:numPr>
        <w:spacing w:after="0"/>
      </w:pPr>
      <w:r>
        <w:t xml:space="preserve">GUI: Along with the </w:t>
      </w:r>
      <w:r w:rsidR="00076081">
        <w:t>User ID</w:t>
      </w:r>
      <w:r>
        <w:t xml:space="preserve">s sent the client the GUI information needed for logging in. </w:t>
      </w:r>
    </w:p>
    <w:p w:rsidR="003F1302" w:rsidRPr="003F1302" w:rsidRDefault="003F1302" w:rsidP="003F1302">
      <w:pPr>
        <w:pStyle w:val="ListParagraph"/>
        <w:numPr>
          <w:ilvl w:val="0"/>
          <w:numId w:val="3"/>
        </w:numPr>
        <w:spacing w:after="0"/>
        <w:rPr>
          <w:b/>
        </w:rPr>
      </w:pPr>
      <w:r w:rsidRPr="003F1302">
        <w:rPr>
          <w:b/>
        </w:rPr>
        <w:t>Manage Inc Responsibility:</w:t>
      </w:r>
    </w:p>
    <w:p w:rsidR="003F1302" w:rsidRDefault="003F1302" w:rsidP="003F1302">
      <w:pPr>
        <w:pStyle w:val="ListParagraph"/>
        <w:numPr>
          <w:ilvl w:val="1"/>
          <w:numId w:val="3"/>
        </w:numPr>
        <w:spacing w:after="0"/>
      </w:pPr>
      <w:r>
        <w:t>VPN established between Manage Inc  and Client</w:t>
      </w:r>
    </w:p>
    <w:p w:rsidR="003F1302" w:rsidRDefault="003F1302" w:rsidP="003F1302">
      <w:pPr>
        <w:pStyle w:val="ListParagraph"/>
        <w:numPr>
          <w:ilvl w:val="1"/>
          <w:numId w:val="3"/>
        </w:numPr>
        <w:spacing w:after="0"/>
      </w:pPr>
      <w:r>
        <w:t xml:space="preserve">Printer is </w:t>
      </w:r>
      <w:r w:rsidR="009D314C">
        <w:t xml:space="preserve">tested - Required prior to giving a FIRM migration date. </w:t>
      </w:r>
    </w:p>
    <w:p w:rsidR="003F1302" w:rsidRDefault="00076081" w:rsidP="003F1302">
      <w:pPr>
        <w:pStyle w:val="ListParagraph"/>
        <w:numPr>
          <w:ilvl w:val="1"/>
          <w:numId w:val="3"/>
        </w:numPr>
        <w:spacing w:after="0"/>
      </w:pPr>
      <w:r>
        <w:t>User ID</w:t>
      </w:r>
      <w:r w:rsidR="003F1302">
        <w:t xml:space="preserve">s created and sent to clients. Note, the </w:t>
      </w:r>
      <w:r>
        <w:t>User ID</w:t>
      </w:r>
      <w:r w:rsidR="003F1302">
        <w:t xml:space="preserve">s MUST be setup using the correct libraries and user groups. </w:t>
      </w:r>
    </w:p>
    <w:p w:rsidR="00A806F6" w:rsidRDefault="00A806F6" w:rsidP="00A806F6">
      <w:pPr>
        <w:pStyle w:val="ListParagraph"/>
        <w:numPr>
          <w:ilvl w:val="1"/>
          <w:numId w:val="3"/>
        </w:numPr>
        <w:spacing w:after="0"/>
      </w:pPr>
      <w:r>
        <w:t xml:space="preserve">Create printer </w:t>
      </w:r>
      <w:r w:rsidR="009E22BD">
        <w:t>Out queues</w:t>
      </w:r>
      <w:r>
        <w:t xml:space="preserve"> </w:t>
      </w:r>
    </w:p>
    <w:p w:rsidR="00A806F6" w:rsidRDefault="00A806F6" w:rsidP="00C57740">
      <w:pPr>
        <w:pStyle w:val="ListParagraph"/>
        <w:spacing w:after="0"/>
        <w:ind w:left="1440"/>
      </w:pPr>
    </w:p>
    <w:p w:rsidR="00206EEC" w:rsidRDefault="00206EEC">
      <w:r>
        <w:br w:type="page"/>
      </w:r>
    </w:p>
    <w:p w:rsidR="00301960" w:rsidRDefault="00301960" w:rsidP="00301960">
      <w:pPr>
        <w:pStyle w:val="ListParagraph"/>
        <w:spacing w:after="0"/>
      </w:pPr>
    </w:p>
    <w:p w:rsidR="00206EEC" w:rsidRDefault="00206EEC" w:rsidP="00301960">
      <w:pPr>
        <w:pStyle w:val="ListParagraph"/>
        <w:spacing w:after="0"/>
        <w:rPr>
          <w:b/>
          <w:sz w:val="32"/>
        </w:rPr>
      </w:pPr>
    </w:p>
    <w:p w:rsidR="00AD21BC" w:rsidRDefault="00A806F6" w:rsidP="00301960">
      <w:pPr>
        <w:pStyle w:val="ListParagraph"/>
        <w:spacing w:after="0"/>
        <w:rPr>
          <w:b/>
          <w:sz w:val="32"/>
        </w:rPr>
      </w:pPr>
      <w:r w:rsidRPr="006D53F5">
        <w:rPr>
          <w:b/>
          <w:sz w:val="32"/>
        </w:rPr>
        <w:t>Migration</w:t>
      </w:r>
      <w:r w:rsidR="00206EEC">
        <w:rPr>
          <w:b/>
          <w:sz w:val="32"/>
        </w:rPr>
        <w:t xml:space="preserve"> Responsibilities</w:t>
      </w:r>
      <w:r w:rsidRPr="006D53F5">
        <w:rPr>
          <w:b/>
          <w:sz w:val="32"/>
        </w:rPr>
        <w:t xml:space="preserve">: </w:t>
      </w:r>
      <w:r w:rsidR="00076081" w:rsidRPr="00206EEC">
        <w:rPr>
          <w:sz w:val="32"/>
        </w:rPr>
        <w:t>The mig</w:t>
      </w:r>
      <w:r w:rsidR="00206EEC" w:rsidRPr="00206EEC">
        <w:rPr>
          <w:sz w:val="32"/>
        </w:rPr>
        <w:t>ration to hosting will require actions to take place by the various parties involved</w:t>
      </w:r>
      <w:r w:rsidR="00206EEC">
        <w:rPr>
          <w:sz w:val="32"/>
        </w:rPr>
        <w:t xml:space="preserve">. Here is a high level overview of what you can expect. </w:t>
      </w:r>
      <w:r w:rsidR="00206EEC">
        <w:rPr>
          <w:b/>
          <w:sz w:val="32"/>
        </w:rPr>
        <w:t xml:space="preserve"> </w:t>
      </w:r>
    </w:p>
    <w:p w:rsidR="00584852" w:rsidRPr="00584852" w:rsidRDefault="00A806F6" w:rsidP="00584852">
      <w:pPr>
        <w:pStyle w:val="ListParagraph"/>
        <w:numPr>
          <w:ilvl w:val="0"/>
          <w:numId w:val="3"/>
        </w:numPr>
        <w:spacing w:after="0"/>
        <w:rPr>
          <w:b/>
          <w:sz w:val="24"/>
        </w:rPr>
      </w:pPr>
      <w:r w:rsidRPr="00584852">
        <w:rPr>
          <w:b/>
          <w:sz w:val="24"/>
        </w:rPr>
        <w:t xml:space="preserve">Quantrax </w:t>
      </w:r>
      <w:r w:rsidR="00584852" w:rsidRPr="00584852">
        <w:rPr>
          <w:b/>
          <w:sz w:val="24"/>
        </w:rPr>
        <w:t xml:space="preserve">Responsibility </w:t>
      </w:r>
    </w:p>
    <w:p w:rsidR="00584852" w:rsidRDefault="00206EEC" w:rsidP="00584852">
      <w:pPr>
        <w:pStyle w:val="ListParagraph"/>
        <w:numPr>
          <w:ilvl w:val="1"/>
          <w:numId w:val="3"/>
        </w:numPr>
        <w:spacing w:after="0"/>
        <w:rPr>
          <w:sz w:val="24"/>
        </w:rPr>
      </w:pPr>
      <w:r>
        <w:rPr>
          <w:sz w:val="24"/>
        </w:rPr>
        <w:t>Quantrax s</w:t>
      </w:r>
      <w:r w:rsidR="00584852">
        <w:rPr>
          <w:sz w:val="24"/>
        </w:rPr>
        <w:t>et</w:t>
      </w:r>
      <w:r>
        <w:rPr>
          <w:sz w:val="24"/>
        </w:rPr>
        <w:t xml:space="preserve">s </w:t>
      </w:r>
      <w:r w:rsidR="00584852">
        <w:rPr>
          <w:sz w:val="24"/>
        </w:rPr>
        <w:t xml:space="preserve">up System Security Menu access for the Client </w:t>
      </w:r>
      <w:proofErr w:type="gramStart"/>
      <w:r w:rsidR="00584852">
        <w:rPr>
          <w:sz w:val="24"/>
        </w:rPr>
        <w:t>(</w:t>
      </w:r>
      <w:r>
        <w:rPr>
          <w:sz w:val="24"/>
        </w:rPr>
        <w:t xml:space="preserve"> Note</w:t>
      </w:r>
      <w:proofErr w:type="gramEnd"/>
      <w:r>
        <w:rPr>
          <w:sz w:val="24"/>
        </w:rPr>
        <w:t>:</w:t>
      </w:r>
      <w:r w:rsidR="00E00CEC">
        <w:rPr>
          <w:sz w:val="24"/>
        </w:rPr>
        <w:t xml:space="preserve"> </w:t>
      </w:r>
      <w:r w:rsidR="00584852">
        <w:rPr>
          <w:sz w:val="24"/>
        </w:rPr>
        <w:t>Documented in the KB)</w:t>
      </w:r>
      <w:r>
        <w:rPr>
          <w:sz w:val="24"/>
        </w:rPr>
        <w:t xml:space="preserve">. Quantrax has a System Security Menu that allows clients to change their own User ID’s as far as to what areas and information a person can access. We will need to do an initial set for this. </w:t>
      </w:r>
    </w:p>
    <w:p w:rsidR="00A806F6" w:rsidRPr="00A806F6" w:rsidRDefault="00A806F6" w:rsidP="00A806F6">
      <w:pPr>
        <w:pStyle w:val="ListParagraph"/>
        <w:numPr>
          <w:ilvl w:val="0"/>
          <w:numId w:val="3"/>
        </w:numPr>
        <w:spacing w:after="0"/>
        <w:rPr>
          <w:b/>
        </w:rPr>
      </w:pPr>
      <w:r w:rsidRPr="00A806F6">
        <w:rPr>
          <w:b/>
        </w:rPr>
        <w:t xml:space="preserve">Clients Responsibility. </w:t>
      </w:r>
    </w:p>
    <w:p w:rsidR="006D53F5" w:rsidRDefault="006D53F5" w:rsidP="00A806F6">
      <w:pPr>
        <w:pStyle w:val="ListParagraph"/>
        <w:numPr>
          <w:ilvl w:val="1"/>
          <w:numId w:val="3"/>
        </w:numPr>
        <w:spacing w:after="0"/>
      </w:pPr>
      <w:r>
        <w:t xml:space="preserve">Test GUI links using Internet Explorer. </w:t>
      </w:r>
    </w:p>
    <w:p w:rsidR="00A806F6" w:rsidRDefault="006D53F5" w:rsidP="00A806F6">
      <w:pPr>
        <w:pStyle w:val="ListParagraph"/>
        <w:numPr>
          <w:ilvl w:val="1"/>
          <w:numId w:val="3"/>
        </w:numPr>
        <w:spacing w:after="0"/>
      </w:pPr>
      <w:r>
        <w:t xml:space="preserve">Test </w:t>
      </w:r>
      <w:r w:rsidR="00076081">
        <w:t>User ID</w:t>
      </w:r>
      <w:r w:rsidR="00A806F6">
        <w:t xml:space="preserve">’s </w:t>
      </w:r>
    </w:p>
    <w:p w:rsidR="00A806F6" w:rsidRDefault="00A806F6" w:rsidP="00A806F6">
      <w:pPr>
        <w:pStyle w:val="ListParagraph"/>
        <w:numPr>
          <w:ilvl w:val="1"/>
          <w:numId w:val="3"/>
        </w:numPr>
        <w:spacing w:after="0"/>
      </w:pPr>
      <w:r>
        <w:t>Test Smart Codes on accounts</w:t>
      </w:r>
    </w:p>
    <w:p w:rsidR="00204ABE" w:rsidRDefault="00204ABE" w:rsidP="00A806F6">
      <w:pPr>
        <w:pStyle w:val="ListParagraph"/>
        <w:numPr>
          <w:ilvl w:val="1"/>
          <w:numId w:val="3"/>
        </w:numPr>
        <w:spacing w:after="0"/>
      </w:pPr>
      <w:r>
        <w:t>Review collectors work queues</w:t>
      </w:r>
    </w:p>
    <w:p w:rsidR="00BA2D3E" w:rsidRDefault="00BA2D3E" w:rsidP="00A806F6">
      <w:pPr>
        <w:pStyle w:val="ListParagraph"/>
        <w:numPr>
          <w:ilvl w:val="1"/>
          <w:numId w:val="3"/>
        </w:numPr>
        <w:spacing w:after="0"/>
      </w:pPr>
      <w:r>
        <w:t>Review accounts for things like:</w:t>
      </w:r>
    </w:p>
    <w:p w:rsidR="00BA2D3E" w:rsidRDefault="00BA2D3E" w:rsidP="00BA2D3E">
      <w:pPr>
        <w:pStyle w:val="ListParagraph"/>
        <w:numPr>
          <w:ilvl w:val="2"/>
          <w:numId w:val="3"/>
        </w:numPr>
        <w:spacing w:after="0"/>
      </w:pPr>
      <w:r>
        <w:t>Social Security Numbers</w:t>
      </w:r>
    </w:p>
    <w:p w:rsidR="00BA2D3E" w:rsidRDefault="00BA2D3E" w:rsidP="00BA2D3E">
      <w:pPr>
        <w:pStyle w:val="ListParagraph"/>
        <w:numPr>
          <w:ilvl w:val="2"/>
          <w:numId w:val="3"/>
        </w:numPr>
        <w:spacing w:after="0"/>
      </w:pPr>
      <w:r>
        <w:t xml:space="preserve">Balances </w:t>
      </w:r>
    </w:p>
    <w:p w:rsidR="00BA2D3E" w:rsidRDefault="00BA2D3E" w:rsidP="00BA2D3E">
      <w:pPr>
        <w:pStyle w:val="ListParagraph"/>
        <w:numPr>
          <w:ilvl w:val="2"/>
          <w:numId w:val="3"/>
        </w:numPr>
        <w:spacing w:after="0"/>
      </w:pPr>
      <w:r>
        <w:t xml:space="preserve">Payments </w:t>
      </w:r>
    </w:p>
    <w:p w:rsidR="00BA2D3E" w:rsidRDefault="00BA2D3E" w:rsidP="00BA2D3E">
      <w:pPr>
        <w:pStyle w:val="ListParagraph"/>
        <w:numPr>
          <w:ilvl w:val="2"/>
          <w:numId w:val="3"/>
        </w:numPr>
        <w:spacing w:after="0"/>
      </w:pPr>
      <w:r>
        <w:t xml:space="preserve">Etc. </w:t>
      </w:r>
    </w:p>
    <w:p w:rsidR="00A806F6" w:rsidRDefault="00204ABE" w:rsidP="00A806F6">
      <w:pPr>
        <w:pStyle w:val="ListParagraph"/>
        <w:numPr>
          <w:ilvl w:val="1"/>
          <w:numId w:val="3"/>
        </w:numPr>
        <w:spacing w:after="0"/>
      </w:pPr>
      <w:r>
        <w:t xml:space="preserve">Run test and live </w:t>
      </w:r>
      <w:r w:rsidR="00A806F6">
        <w:t>statements</w:t>
      </w:r>
      <w:r>
        <w:t xml:space="preserve"> (Running live statements is fine in the testing environment)</w:t>
      </w:r>
    </w:p>
    <w:p w:rsidR="00A806F6" w:rsidRDefault="00A806F6" w:rsidP="00A806F6">
      <w:pPr>
        <w:pStyle w:val="ListParagraph"/>
        <w:numPr>
          <w:ilvl w:val="2"/>
          <w:numId w:val="3"/>
        </w:numPr>
        <w:spacing w:after="0"/>
      </w:pPr>
      <w:r>
        <w:t>Do they print automatically or go to an out queue correctly? Remember the client can decide how they want their queues setup</w:t>
      </w:r>
    </w:p>
    <w:p w:rsidR="00A806F6" w:rsidRDefault="00A806F6" w:rsidP="00A806F6">
      <w:pPr>
        <w:pStyle w:val="ListParagraph"/>
        <w:numPr>
          <w:ilvl w:val="2"/>
          <w:numId w:val="3"/>
        </w:numPr>
        <w:spacing w:after="0"/>
      </w:pPr>
      <w:r>
        <w:t>Print a Statement – Does it line up correctly</w:t>
      </w:r>
    </w:p>
    <w:p w:rsidR="00A806F6" w:rsidRDefault="00A806F6" w:rsidP="00A806F6">
      <w:pPr>
        <w:pStyle w:val="ListParagraph"/>
        <w:numPr>
          <w:ilvl w:val="1"/>
          <w:numId w:val="3"/>
        </w:numPr>
        <w:spacing w:after="0"/>
      </w:pPr>
      <w:r>
        <w:t>Run reports</w:t>
      </w:r>
    </w:p>
    <w:p w:rsidR="00A806F6" w:rsidRDefault="00A806F6" w:rsidP="00A806F6">
      <w:pPr>
        <w:pStyle w:val="ListParagraph"/>
        <w:numPr>
          <w:ilvl w:val="2"/>
          <w:numId w:val="3"/>
        </w:numPr>
        <w:spacing w:after="0"/>
      </w:pPr>
      <w:r>
        <w:t>Do they print automatically or go to an out queue correctly? Remember the client can decide how they want their queues setup</w:t>
      </w:r>
    </w:p>
    <w:p w:rsidR="00A806F6" w:rsidRDefault="00A806F6" w:rsidP="00A806F6">
      <w:pPr>
        <w:pStyle w:val="ListParagraph"/>
        <w:numPr>
          <w:ilvl w:val="2"/>
          <w:numId w:val="3"/>
        </w:numPr>
        <w:spacing w:after="0"/>
      </w:pPr>
      <w:r>
        <w:t>Print the report – Does it line up correctly</w:t>
      </w:r>
    </w:p>
    <w:p w:rsidR="00A806F6" w:rsidRDefault="0073086B" w:rsidP="00A806F6">
      <w:pPr>
        <w:pStyle w:val="ListParagraph"/>
        <w:numPr>
          <w:ilvl w:val="1"/>
          <w:numId w:val="3"/>
        </w:numPr>
        <w:spacing w:after="0"/>
      </w:pPr>
      <w:r>
        <w:t>Test any mod’s or procedures that might be affected by migration</w:t>
      </w:r>
    </w:p>
    <w:p w:rsidR="0073086B" w:rsidRDefault="0073086B" w:rsidP="0073086B">
      <w:pPr>
        <w:pStyle w:val="ListParagraph"/>
        <w:spacing w:after="0"/>
      </w:pPr>
    </w:p>
    <w:p w:rsidR="00204ABE" w:rsidRDefault="00204ABE" w:rsidP="00204ABE">
      <w:pPr>
        <w:spacing w:after="0"/>
        <w:ind w:firstLine="360"/>
      </w:pPr>
      <w:r w:rsidRPr="00204ABE">
        <w:rPr>
          <w:b/>
          <w:sz w:val="28"/>
        </w:rPr>
        <w:t xml:space="preserve">After Migration: </w:t>
      </w:r>
      <w:r w:rsidR="00AD21BC">
        <w:t>For existing RMEx t</w:t>
      </w:r>
      <w:r>
        <w:t>he Migration will take place over the weekend</w:t>
      </w:r>
      <w:r w:rsidR="00AD21BC">
        <w:t xml:space="preserve">. For new clients you will receive other responsibilities involving the conversion. </w:t>
      </w:r>
    </w:p>
    <w:p w:rsidR="00204ABE" w:rsidRPr="00204ABE" w:rsidRDefault="00204ABE" w:rsidP="00204ABE">
      <w:pPr>
        <w:pStyle w:val="ListParagraph"/>
        <w:numPr>
          <w:ilvl w:val="0"/>
          <w:numId w:val="3"/>
        </w:numPr>
        <w:spacing w:after="0"/>
      </w:pPr>
      <w:r w:rsidRPr="00204ABE">
        <w:rPr>
          <w:b/>
        </w:rPr>
        <w:t>Clients Responsibilities</w:t>
      </w:r>
      <w:r>
        <w:rPr>
          <w:b/>
        </w:rPr>
        <w:t xml:space="preserve">: </w:t>
      </w:r>
    </w:p>
    <w:p w:rsidR="00204ABE" w:rsidRPr="00204ABE" w:rsidRDefault="00204ABE" w:rsidP="00204ABE">
      <w:pPr>
        <w:pStyle w:val="ListParagraph"/>
        <w:numPr>
          <w:ilvl w:val="1"/>
          <w:numId w:val="3"/>
        </w:numPr>
        <w:spacing w:after="0"/>
      </w:pPr>
      <w:r w:rsidRPr="00204ABE">
        <w:t>Access RMEx</w:t>
      </w:r>
    </w:p>
    <w:p w:rsidR="00204ABE" w:rsidRDefault="00204ABE" w:rsidP="00204ABE">
      <w:pPr>
        <w:pStyle w:val="ListParagraph"/>
        <w:numPr>
          <w:ilvl w:val="1"/>
          <w:numId w:val="3"/>
        </w:numPr>
        <w:spacing w:after="0"/>
      </w:pPr>
      <w:r>
        <w:t xml:space="preserve">Review collectors work queues, are their accounts? </w:t>
      </w:r>
    </w:p>
    <w:p w:rsidR="00204ABE" w:rsidRDefault="00204ABE" w:rsidP="00204ABE">
      <w:pPr>
        <w:pStyle w:val="ListParagraph"/>
        <w:numPr>
          <w:ilvl w:val="1"/>
          <w:numId w:val="3"/>
        </w:numPr>
        <w:spacing w:after="0"/>
      </w:pPr>
      <w:r>
        <w:t>Run test statements</w:t>
      </w:r>
    </w:p>
    <w:p w:rsidR="00204ABE" w:rsidRDefault="00204ABE" w:rsidP="00204ABE">
      <w:pPr>
        <w:pStyle w:val="ListParagraph"/>
        <w:numPr>
          <w:ilvl w:val="2"/>
          <w:numId w:val="3"/>
        </w:numPr>
        <w:spacing w:after="0"/>
      </w:pPr>
      <w:r>
        <w:t>Do they print automatically or go to an out queue correctly? Remember the client can decide how they want their queues setup</w:t>
      </w:r>
    </w:p>
    <w:p w:rsidR="00204ABE" w:rsidRDefault="00204ABE" w:rsidP="00204ABE">
      <w:pPr>
        <w:pStyle w:val="ListParagraph"/>
        <w:numPr>
          <w:ilvl w:val="2"/>
          <w:numId w:val="3"/>
        </w:numPr>
        <w:spacing w:after="0"/>
      </w:pPr>
      <w:r>
        <w:t>Print a Statement – Does it line up correctly</w:t>
      </w:r>
    </w:p>
    <w:p w:rsidR="00BA2D3E" w:rsidRDefault="00BA2D3E" w:rsidP="00206EEC">
      <w:pPr>
        <w:pStyle w:val="ListParagraph"/>
        <w:spacing w:after="0"/>
        <w:ind w:left="2160"/>
      </w:pPr>
    </w:p>
    <w:sdt>
      <w:sdtPr>
        <w:rPr>
          <w:rFonts w:asciiTheme="minorHAnsi" w:eastAsiaTheme="minorEastAsia" w:hAnsiTheme="minorHAnsi" w:cstheme="minorBidi"/>
          <w:color w:val="auto"/>
          <w:sz w:val="22"/>
          <w:szCs w:val="22"/>
        </w:rPr>
        <w:id w:val="-304091782"/>
        <w:docPartObj>
          <w:docPartGallery w:val="Table of Contents"/>
          <w:docPartUnique/>
        </w:docPartObj>
      </w:sdtPr>
      <w:sdtEndPr>
        <w:rPr>
          <w:b/>
          <w:bCs/>
          <w:noProof/>
        </w:rPr>
      </w:sdtEndPr>
      <w:sdtContent>
        <w:p w:rsidR="007E07A1" w:rsidRDefault="007E07A1">
          <w:pPr>
            <w:pStyle w:val="TOCHeading"/>
          </w:pPr>
          <w:r>
            <w:t>Contents</w:t>
          </w:r>
        </w:p>
        <w:p w:rsidR="007E07A1" w:rsidRDefault="007E07A1">
          <w:r>
            <w:fldChar w:fldCharType="begin"/>
          </w:r>
          <w:r>
            <w:instrText xml:space="preserve"> TOC \o "1-3" \h \z \u </w:instrText>
          </w:r>
          <w:r>
            <w:fldChar w:fldCharType="separate"/>
          </w:r>
          <w:r>
            <w:rPr>
              <w:b/>
              <w:bCs/>
              <w:noProof/>
            </w:rPr>
            <w:t>No table of contents entries found.</w:t>
          </w:r>
          <w:r>
            <w:rPr>
              <w:b/>
              <w:bCs/>
              <w:noProof/>
            </w:rPr>
            <w:fldChar w:fldCharType="end"/>
          </w:r>
        </w:p>
      </w:sdtContent>
    </w:sdt>
    <w:p w:rsidR="00BA2D3E" w:rsidRDefault="00BA2D3E" w:rsidP="00206EEC">
      <w:pPr>
        <w:pStyle w:val="ListParagraph"/>
        <w:spacing w:after="0"/>
        <w:ind w:left="1440"/>
      </w:pPr>
    </w:p>
    <w:p w:rsidR="00204ABE" w:rsidRPr="00204ABE" w:rsidRDefault="00204ABE" w:rsidP="00204ABE">
      <w:pPr>
        <w:pStyle w:val="ListParagraph"/>
        <w:numPr>
          <w:ilvl w:val="0"/>
          <w:numId w:val="3"/>
        </w:numPr>
        <w:spacing w:after="0"/>
        <w:rPr>
          <w:b/>
        </w:rPr>
      </w:pPr>
      <w:r w:rsidRPr="00204ABE">
        <w:rPr>
          <w:b/>
        </w:rPr>
        <w:t>Quantrax Responsibilities:</w:t>
      </w:r>
    </w:p>
    <w:p w:rsidR="00204ABE" w:rsidRDefault="00204ABE" w:rsidP="00204ABE">
      <w:pPr>
        <w:pStyle w:val="ListParagraph"/>
        <w:numPr>
          <w:ilvl w:val="1"/>
          <w:numId w:val="3"/>
        </w:numPr>
        <w:spacing w:after="0"/>
      </w:pPr>
      <w:r>
        <w:t>Confirm Nightly is setup correctly</w:t>
      </w:r>
    </w:p>
    <w:p w:rsidR="00EA47E5" w:rsidRDefault="00EA47E5" w:rsidP="00EA47E5">
      <w:pPr>
        <w:spacing w:after="0"/>
      </w:pPr>
    </w:p>
    <w:p w:rsidR="00EA47E5" w:rsidRDefault="00EA47E5" w:rsidP="00EA47E5">
      <w:pPr>
        <w:spacing w:after="0"/>
        <w:rPr>
          <w:b/>
          <w:sz w:val="32"/>
        </w:rPr>
      </w:pPr>
      <w:r>
        <w:rPr>
          <w:b/>
          <w:sz w:val="32"/>
        </w:rPr>
        <w:t>Hosting and how you will connect:</w:t>
      </w:r>
    </w:p>
    <w:p w:rsidR="00EA47E5" w:rsidRPr="00BE1E55" w:rsidRDefault="00EA47E5" w:rsidP="00EA47E5">
      <w:pPr>
        <w:spacing w:after="0"/>
      </w:pPr>
      <w:r w:rsidRPr="00BE1E55">
        <w:t xml:space="preserve">You can access </w:t>
      </w:r>
      <w:proofErr w:type="spellStart"/>
      <w:r w:rsidRPr="00BE1E55">
        <w:t>RMEx</w:t>
      </w:r>
      <w:proofErr w:type="spellEnd"/>
      <w:r w:rsidRPr="00BE1E55">
        <w:t xml:space="preserve"> Hosting by using the GUI or IBM Client Access. </w:t>
      </w:r>
      <w:r>
        <w:t xml:space="preserve">New clients will want to use the GUI. Older clients with experience with the IBM </w:t>
      </w:r>
      <w:proofErr w:type="spellStart"/>
      <w:r>
        <w:t>iSeries</w:t>
      </w:r>
      <w:proofErr w:type="spellEnd"/>
      <w:r>
        <w:t xml:space="preserve"> may want to use Client Access and the GUI before going to the GUI exclusively.  They both can run simultaneously in your office, they are two separate products, and one does not exclude the other. </w:t>
      </w:r>
    </w:p>
    <w:p w:rsidR="00EA47E5" w:rsidRPr="00A75D16" w:rsidRDefault="00EA47E5" w:rsidP="00EA47E5">
      <w:pPr>
        <w:spacing w:after="0"/>
        <w:rPr>
          <w:b/>
        </w:rPr>
      </w:pPr>
      <w:r w:rsidRPr="00A75D16">
        <w:rPr>
          <w:b/>
        </w:rPr>
        <w:t xml:space="preserve">The GUI Quick Start Guide. </w:t>
      </w:r>
    </w:p>
    <w:p w:rsidR="00EA47E5" w:rsidRDefault="00EA47E5" w:rsidP="00EA47E5">
      <w:pPr>
        <w:spacing w:after="0"/>
        <w:rPr>
          <w:sz w:val="20"/>
        </w:rPr>
      </w:pPr>
      <w:r>
        <w:t xml:space="preserve">Link: </w:t>
      </w:r>
      <w:hyperlink r:id="rId10" w:history="1">
        <w:r w:rsidRPr="00BD3E36">
          <w:rPr>
            <w:rStyle w:val="Hyperlink"/>
            <w:sz w:val="20"/>
          </w:rPr>
          <w:t>http://support.quantrax.com/kb/GUI_Installs/DOC_GUI_Install/GUI%20Collector%20Quick%20Start1b.pdf</w:t>
        </w:r>
      </w:hyperlink>
    </w:p>
    <w:p w:rsidR="00EA47E5" w:rsidRPr="00BE1E55" w:rsidRDefault="00EA47E5" w:rsidP="00EA47E5">
      <w:pPr>
        <w:spacing w:after="0"/>
        <w:rPr>
          <w:b/>
          <w:sz w:val="24"/>
        </w:rPr>
      </w:pPr>
      <w:r w:rsidRPr="00BE1E55">
        <w:rPr>
          <w:b/>
        </w:rPr>
        <w:t>Link to access the GUI</w:t>
      </w:r>
      <w:r>
        <w:rPr>
          <w:b/>
        </w:rPr>
        <w:t xml:space="preserve"> (Requires a VPN)</w:t>
      </w:r>
      <w:r w:rsidRPr="00BE1E55">
        <w:rPr>
          <w:b/>
        </w:rPr>
        <w:t xml:space="preserve">: </w:t>
      </w:r>
    </w:p>
    <w:p w:rsidR="00EA47E5" w:rsidRDefault="00EA47E5" w:rsidP="00EA47E5">
      <w:pPr>
        <w:spacing w:after="0"/>
      </w:pPr>
      <w:r>
        <w:t xml:space="preserve">With VPN:    </w:t>
      </w:r>
      <w:hyperlink r:id="rId11" w:history="1">
        <w:r>
          <w:rPr>
            <w:rStyle w:val="Hyperlink"/>
          </w:rPr>
          <w:t>http://quantraxhost.com:10046/RMExDefault/templates/index.jsp</w:t>
        </w:r>
      </w:hyperlink>
    </w:p>
    <w:p w:rsidR="00EA47E5" w:rsidRDefault="00EA47E5" w:rsidP="00EA47E5">
      <w:pPr>
        <w:spacing w:after="0"/>
        <w:rPr>
          <w:b/>
        </w:rPr>
      </w:pPr>
      <w:r>
        <w:rPr>
          <w:b/>
        </w:rPr>
        <w:t xml:space="preserve">Link to access the GUI WITHOUT a VPN: </w:t>
      </w:r>
    </w:p>
    <w:p w:rsidR="00EA47E5" w:rsidRDefault="00EA47E5" w:rsidP="00EA47E5">
      <w:pPr>
        <w:spacing w:after="0"/>
      </w:pPr>
      <w:r w:rsidRPr="002A088A">
        <w:t xml:space="preserve">There is a method of accessing </w:t>
      </w:r>
      <w:proofErr w:type="spellStart"/>
      <w:r w:rsidRPr="002A088A">
        <w:t>RMEx</w:t>
      </w:r>
      <w:proofErr w:type="spellEnd"/>
      <w:r w:rsidRPr="002A088A">
        <w:t xml:space="preserve"> remotely that is encrypted and can be used WITHOUT the</w:t>
      </w:r>
      <w:r>
        <w:t xml:space="preserve"> Site to Site</w:t>
      </w:r>
      <w:r w:rsidRPr="002A088A">
        <w:t xml:space="preserve"> VPN</w:t>
      </w:r>
      <w:r>
        <w:t xml:space="preserve"> using “HTTPS”</w:t>
      </w:r>
      <w:r w:rsidRPr="002A088A">
        <w:t xml:space="preserve">. Before considering using this </w:t>
      </w:r>
      <w:r>
        <w:t xml:space="preserve">other </w:t>
      </w:r>
      <w:r w:rsidRPr="002A088A">
        <w:t xml:space="preserve">link outside your office make sure you plan for this and review the security risks of allowing users to access your data from outside your office. </w:t>
      </w:r>
      <w:r>
        <w:t xml:space="preserve"> Contact Quantrax if you are interested. </w:t>
      </w:r>
    </w:p>
    <w:p w:rsidR="00EA47E5" w:rsidRDefault="00EA47E5" w:rsidP="00EA47E5">
      <w:pPr>
        <w:spacing w:after="0"/>
        <w:rPr>
          <w:b/>
        </w:rPr>
      </w:pPr>
      <w:r>
        <w:rPr>
          <w:b/>
        </w:rPr>
        <w:t>FTP: Accessing your Data Library</w:t>
      </w:r>
    </w:p>
    <w:p w:rsidR="00EA47E5" w:rsidRPr="00BA2D3E" w:rsidRDefault="00EA47E5" w:rsidP="00EA47E5">
      <w:pPr>
        <w:spacing w:after="0"/>
      </w:pPr>
      <w:r w:rsidRPr="00BA2D3E">
        <w:t xml:space="preserve">You can FTP to your data library by going </w:t>
      </w:r>
      <w:r>
        <w:t xml:space="preserve">using the address:  </w:t>
      </w:r>
      <w:r w:rsidRPr="00BA2D3E">
        <w:rPr>
          <w:b/>
        </w:rPr>
        <w:t>quantraxhost.com</w:t>
      </w:r>
      <w:r>
        <w:t xml:space="preserve"> </w:t>
      </w:r>
    </w:p>
    <w:p w:rsidR="00EA47E5" w:rsidRDefault="00EA47E5" w:rsidP="00EA47E5">
      <w:pPr>
        <w:spacing w:after="0"/>
      </w:pPr>
      <w:r>
        <w:t xml:space="preserve">You login will be your </w:t>
      </w:r>
      <w:r w:rsidR="00076081">
        <w:t>User ID</w:t>
      </w:r>
      <w:r>
        <w:t xml:space="preserve">.  </w:t>
      </w:r>
    </w:p>
    <w:p w:rsidR="00EA47E5" w:rsidRPr="002A088A" w:rsidRDefault="00EA47E5" w:rsidP="00EA47E5">
      <w:pPr>
        <w:spacing w:after="0"/>
      </w:pPr>
      <w:r>
        <w:t xml:space="preserve">Your data library will be the same two characters as your </w:t>
      </w:r>
      <w:r w:rsidR="00076081">
        <w:t>User ID</w:t>
      </w:r>
      <w:r>
        <w:t xml:space="preserve"> followed by “</w:t>
      </w:r>
      <w:proofErr w:type="spellStart"/>
      <w:r>
        <w:t>scdata</w:t>
      </w:r>
      <w:proofErr w:type="spellEnd"/>
      <w:r>
        <w:t xml:space="preserve">” (Ex. XXSCDATA) unless otherwise noted. </w:t>
      </w:r>
    </w:p>
    <w:p w:rsidR="00EA47E5" w:rsidRDefault="00EA47E5" w:rsidP="00EA47E5">
      <w:pPr>
        <w:spacing w:after="0"/>
      </w:pPr>
    </w:p>
    <w:p w:rsidR="001D53DF" w:rsidRDefault="001D53DF"/>
    <w:p w:rsidR="003F15F8" w:rsidRDefault="00DE1D0A" w:rsidP="00C309BF">
      <w:pPr>
        <w:spacing w:after="0"/>
        <w:rPr>
          <w:b/>
          <w:sz w:val="28"/>
        </w:rPr>
      </w:pPr>
      <w:r>
        <w:rPr>
          <w:b/>
          <w:sz w:val="28"/>
        </w:rPr>
        <w:t>H</w:t>
      </w:r>
      <w:r w:rsidR="00584852" w:rsidRPr="00584852">
        <w:rPr>
          <w:b/>
          <w:sz w:val="28"/>
        </w:rPr>
        <w:t>osting Support</w:t>
      </w:r>
    </w:p>
    <w:p w:rsidR="00C309BF" w:rsidRPr="00C309BF" w:rsidRDefault="00C309BF" w:rsidP="00C309BF">
      <w:pPr>
        <w:spacing w:after="0"/>
        <w:rPr>
          <w:sz w:val="28"/>
        </w:rPr>
      </w:pPr>
      <w:r w:rsidRPr="00C309BF">
        <w:rPr>
          <w:sz w:val="28"/>
        </w:rPr>
        <w:t>Quantrax is your one stop shop for support</w:t>
      </w:r>
      <w:r>
        <w:rPr>
          <w:sz w:val="28"/>
        </w:rPr>
        <w:t xml:space="preserve">, but for curtain areas you will find faster support for the hosting issues/setups below. If you have any questions or not sure to contact, please feel free to always contact Quantrax first for guidance. </w:t>
      </w:r>
    </w:p>
    <w:p w:rsidR="00C309BF" w:rsidRPr="00584852" w:rsidRDefault="00C309BF" w:rsidP="00C309BF">
      <w:pPr>
        <w:spacing w:after="0"/>
        <w:rPr>
          <w:b/>
          <w:sz w:val="28"/>
        </w:rPr>
      </w:pPr>
    </w:p>
    <w:p w:rsidR="00C309BF" w:rsidRPr="00C309BF" w:rsidRDefault="00C309BF" w:rsidP="00C309BF">
      <w:pPr>
        <w:spacing w:after="0"/>
        <w:rPr>
          <w:b/>
        </w:rPr>
      </w:pPr>
      <w:r>
        <w:rPr>
          <w:b/>
        </w:rPr>
        <w:t xml:space="preserve">New </w:t>
      </w:r>
      <w:r w:rsidR="00076081">
        <w:rPr>
          <w:b/>
        </w:rPr>
        <w:t>User ID</w:t>
      </w:r>
      <w:r>
        <w:rPr>
          <w:b/>
        </w:rPr>
        <w:t xml:space="preserve">’s and Printer support </w:t>
      </w:r>
    </w:p>
    <w:p w:rsidR="00C309BF" w:rsidRDefault="00C309BF" w:rsidP="00C309BF">
      <w:pPr>
        <w:spacing w:after="0"/>
      </w:pPr>
      <w:r>
        <w:t>Contact:  Jim Davidson at</w:t>
      </w:r>
    </w:p>
    <w:p w:rsidR="00C309BF" w:rsidRDefault="00C309BF" w:rsidP="00C309BF">
      <w:pPr>
        <w:spacing w:after="0"/>
      </w:pPr>
      <w:r>
        <w:t xml:space="preserve">Email:  </w:t>
      </w:r>
      <w:hyperlink r:id="rId12" w:history="1">
        <w:r w:rsidRPr="00FC13F3">
          <w:rPr>
            <w:rStyle w:val="Hyperlink"/>
          </w:rPr>
          <w:t>jdavidson@manageinc.com</w:t>
        </w:r>
      </w:hyperlink>
    </w:p>
    <w:p w:rsidR="00C309BF" w:rsidRDefault="00C309BF" w:rsidP="00C309BF">
      <w:pPr>
        <w:spacing w:after="0"/>
      </w:pPr>
      <w:r>
        <w:t xml:space="preserve">Phone: </w:t>
      </w:r>
      <w:r w:rsidRPr="00C309BF">
        <w:t>512</w:t>
      </w:r>
      <w:r>
        <w:t>-</w:t>
      </w:r>
      <w:r w:rsidRPr="00C309BF">
        <w:t>535</w:t>
      </w:r>
      <w:r>
        <w:t>-</w:t>
      </w:r>
      <w:r w:rsidRPr="00C309BF">
        <w:t>0333</w:t>
      </w:r>
    </w:p>
    <w:p w:rsidR="00C309BF" w:rsidRDefault="00C309BF" w:rsidP="00C309BF">
      <w:pPr>
        <w:spacing w:after="0"/>
      </w:pPr>
      <w:r>
        <w:t>You must send him the users first and last name and the company they represent.</w:t>
      </w:r>
    </w:p>
    <w:p w:rsidR="00C119EA" w:rsidRDefault="00C119EA" w:rsidP="00C309BF">
      <w:pPr>
        <w:spacing w:after="0"/>
      </w:pPr>
      <w:r>
        <w:t xml:space="preserve">Once you have the new </w:t>
      </w:r>
      <w:r w:rsidR="00076081">
        <w:t>User ID</w:t>
      </w:r>
      <w:r>
        <w:t xml:space="preserve">’s, you will need to set it up in System Security (Main Menu-&gt; </w:t>
      </w:r>
      <w:r w:rsidRPr="00C119EA">
        <w:t>System control menu</w:t>
      </w:r>
      <w:r>
        <w:t xml:space="preserve">-&gt; </w:t>
      </w:r>
      <w:r w:rsidRPr="00C119EA">
        <w:t>System security</w:t>
      </w:r>
      <w:r>
        <w:t xml:space="preserve">-&gt; </w:t>
      </w:r>
      <w:r w:rsidRPr="00C119EA">
        <w:t>System security</w:t>
      </w:r>
      <w:r>
        <w:t>)</w:t>
      </w:r>
    </w:p>
    <w:p w:rsidR="00C309BF" w:rsidRDefault="00C309BF" w:rsidP="00C309BF">
      <w:pPr>
        <w:spacing w:after="0"/>
      </w:pPr>
    </w:p>
    <w:p w:rsidR="00584852" w:rsidRPr="00C309BF" w:rsidRDefault="00584852" w:rsidP="00C309BF">
      <w:pPr>
        <w:spacing w:after="0"/>
        <w:rPr>
          <w:b/>
        </w:rPr>
      </w:pPr>
      <w:r w:rsidRPr="00C309BF">
        <w:rPr>
          <w:b/>
        </w:rPr>
        <w:t>VPN Issues:</w:t>
      </w:r>
      <w:r w:rsidR="00C309BF" w:rsidRPr="00C309BF">
        <w:rPr>
          <w:b/>
        </w:rPr>
        <w:t xml:space="preserve"> </w:t>
      </w:r>
    </w:p>
    <w:p w:rsidR="00C309BF" w:rsidRDefault="00C309BF" w:rsidP="00C309BF">
      <w:pPr>
        <w:spacing w:after="0"/>
      </w:pPr>
      <w:r>
        <w:t>Contact: Dan Baldwin</w:t>
      </w:r>
    </w:p>
    <w:p w:rsidR="00C309BF" w:rsidRDefault="00C309BF" w:rsidP="00C309BF">
      <w:pPr>
        <w:spacing w:after="0"/>
      </w:pPr>
      <w:r>
        <w:t xml:space="preserve">Email:  </w:t>
      </w:r>
      <w:hyperlink r:id="rId13" w:history="1">
        <w:r w:rsidR="006D3F29" w:rsidRPr="00FC13F3">
          <w:rPr>
            <w:rStyle w:val="Hyperlink"/>
          </w:rPr>
          <w:t>db@manageinc.com</w:t>
        </w:r>
      </w:hyperlink>
    </w:p>
    <w:p w:rsidR="00C309BF" w:rsidRDefault="00C309BF" w:rsidP="00C309BF">
      <w:pPr>
        <w:spacing w:after="0"/>
      </w:pPr>
      <w:r>
        <w:t xml:space="preserve">Phone:  </w:t>
      </w:r>
      <w:r w:rsidRPr="00C309BF">
        <w:t>206</w:t>
      </w:r>
      <w:r>
        <w:t>-</w:t>
      </w:r>
      <w:r w:rsidRPr="00C309BF">
        <w:t>682</w:t>
      </w:r>
      <w:r>
        <w:t>-</w:t>
      </w:r>
      <w:r w:rsidRPr="00C309BF">
        <w:t>9302</w:t>
      </w:r>
    </w:p>
    <w:p w:rsidR="00C309BF" w:rsidRDefault="00C309BF" w:rsidP="00C309BF">
      <w:pPr>
        <w:spacing w:after="0"/>
      </w:pPr>
    </w:p>
    <w:p w:rsidR="00C309BF" w:rsidRDefault="00C309BF" w:rsidP="00C309BF">
      <w:pPr>
        <w:spacing w:after="0"/>
      </w:pPr>
      <w:r w:rsidRPr="00DE1D0A">
        <w:rPr>
          <w:b/>
        </w:rPr>
        <w:t>Hosting Emergency Number</w:t>
      </w:r>
      <w:r>
        <w:t xml:space="preserve">: </w:t>
      </w:r>
      <w:r w:rsidRPr="00C309BF">
        <w:t>206</w:t>
      </w:r>
      <w:r>
        <w:t>-</w:t>
      </w:r>
      <w:r w:rsidRPr="00C309BF">
        <w:t>682</w:t>
      </w:r>
      <w:r>
        <w:t>-</w:t>
      </w:r>
      <w:r w:rsidRPr="00C309BF">
        <w:t>9302</w:t>
      </w:r>
      <w:r>
        <w:t xml:space="preserve"> and take option for the “Helpdesk”</w:t>
      </w:r>
    </w:p>
    <w:p w:rsidR="00DE1D0A" w:rsidRDefault="00DE1D0A" w:rsidP="00C309BF">
      <w:pPr>
        <w:spacing w:after="0"/>
      </w:pPr>
    </w:p>
    <w:p w:rsidR="00C309BF" w:rsidRDefault="00DE1D0A" w:rsidP="00C309BF">
      <w:pPr>
        <w:spacing w:after="0"/>
      </w:pPr>
      <w:r w:rsidRPr="00DE1D0A">
        <w:rPr>
          <w:b/>
        </w:rPr>
        <w:t>Tape backup and restore:</w:t>
      </w:r>
      <w:r>
        <w:t xml:space="preserve"> If you need to access a backup contact Quantrax, from there we will put you contact with:</w:t>
      </w:r>
    </w:p>
    <w:p w:rsidR="00DE1D0A" w:rsidRDefault="00DE1D0A" w:rsidP="00C309BF">
      <w:pPr>
        <w:spacing w:after="0"/>
      </w:pPr>
      <w:r>
        <w:t xml:space="preserve">Dave Martin </w:t>
      </w:r>
    </w:p>
    <w:p w:rsidR="00DE1D0A" w:rsidRDefault="00DE1D0A" w:rsidP="00C309BF">
      <w:pPr>
        <w:spacing w:after="0"/>
      </w:pPr>
      <w:r>
        <w:t xml:space="preserve">Phone: </w:t>
      </w:r>
      <w:r w:rsidRPr="00C309BF">
        <w:t>206</w:t>
      </w:r>
      <w:r>
        <w:t>-</w:t>
      </w:r>
      <w:r w:rsidRPr="00C309BF">
        <w:t>682</w:t>
      </w:r>
      <w:r>
        <w:t>-</w:t>
      </w:r>
      <w:r w:rsidRPr="00C309BF">
        <w:t>9302</w:t>
      </w:r>
      <w:r>
        <w:t xml:space="preserve"> ext: 105</w:t>
      </w:r>
    </w:p>
    <w:p w:rsidR="00DE1D0A" w:rsidRDefault="00DE1D0A" w:rsidP="00C309BF">
      <w:pPr>
        <w:spacing w:after="0"/>
      </w:pPr>
      <w:r>
        <w:t xml:space="preserve">Email: </w:t>
      </w:r>
      <w:hyperlink r:id="rId14" w:history="1">
        <w:r w:rsidR="006D3F29" w:rsidRPr="00FC13F3">
          <w:rPr>
            <w:rStyle w:val="Hyperlink"/>
          </w:rPr>
          <w:t>davem@manageinc.com</w:t>
        </w:r>
      </w:hyperlink>
    </w:p>
    <w:p w:rsidR="00DE1D0A" w:rsidRDefault="00DE1D0A" w:rsidP="00C309BF">
      <w:pPr>
        <w:spacing w:after="0"/>
      </w:pPr>
      <w:r>
        <w:t>OR</w:t>
      </w:r>
    </w:p>
    <w:p w:rsidR="00DE1D0A" w:rsidRDefault="00DE1D0A" w:rsidP="00C309BF">
      <w:pPr>
        <w:spacing w:after="0"/>
      </w:pPr>
      <w:r>
        <w:t xml:space="preserve">Kirk </w:t>
      </w:r>
      <w:proofErr w:type="spellStart"/>
      <w:r>
        <w:t>Goins</w:t>
      </w:r>
      <w:proofErr w:type="spellEnd"/>
    </w:p>
    <w:p w:rsidR="00DE1D0A" w:rsidRDefault="00DE1D0A" w:rsidP="00C309BF">
      <w:pPr>
        <w:spacing w:after="0"/>
      </w:pPr>
      <w:r>
        <w:t xml:space="preserve">Phone: </w:t>
      </w:r>
      <w:r w:rsidRPr="00DE1D0A">
        <w:t>503</w:t>
      </w:r>
      <w:r>
        <w:t>-</w:t>
      </w:r>
      <w:r w:rsidRPr="00DE1D0A">
        <w:t>674</w:t>
      </w:r>
      <w:r>
        <w:t>-</w:t>
      </w:r>
      <w:r w:rsidRPr="00DE1D0A">
        <w:t>2985</w:t>
      </w:r>
    </w:p>
    <w:p w:rsidR="00DE1D0A" w:rsidRDefault="00DE1D0A" w:rsidP="00C309BF">
      <w:pPr>
        <w:spacing w:after="0"/>
      </w:pPr>
      <w:r>
        <w:t xml:space="preserve">Phone: </w:t>
      </w:r>
      <w:r w:rsidRPr="00C309BF">
        <w:t>206</w:t>
      </w:r>
      <w:r>
        <w:t>-</w:t>
      </w:r>
      <w:r w:rsidRPr="00C309BF">
        <w:t>682</w:t>
      </w:r>
      <w:r>
        <w:t>-</w:t>
      </w:r>
      <w:r w:rsidRPr="00C309BF">
        <w:t>9302</w:t>
      </w:r>
      <w:r>
        <w:t xml:space="preserve"> </w:t>
      </w:r>
    </w:p>
    <w:p w:rsidR="00DE1D0A" w:rsidRDefault="00DE1D0A" w:rsidP="00C309BF">
      <w:pPr>
        <w:spacing w:after="0"/>
      </w:pPr>
    </w:p>
    <w:p w:rsidR="00C309BF" w:rsidRPr="00C309BF" w:rsidRDefault="00C309BF" w:rsidP="00C309BF">
      <w:pPr>
        <w:spacing w:after="0"/>
        <w:rPr>
          <w:b/>
        </w:rPr>
      </w:pPr>
      <w:r w:rsidRPr="00C309BF">
        <w:rPr>
          <w:b/>
        </w:rPr>
        <w:t>RMEx Issues</w:t>
      </w:r>
    </w:p>
    <w:p w:rsidR="00584852" w:rsidRDefault="00C309BF" w:rsidP="00C309BF">
      <w:pPr>
        <w:spacing w:after="0"/>
      </w:pPr>
      <w:r>
        <w:t xml:space="preserve">All RMEx issues will be handled by Quantrax, full contact info can be found at Quantrax.com in the “For our clients”, “Contact us” section. </w:t>
      </w:r>
    </w:p>
    <w:p w:rsidR="00584852" w:rsidRDefault="00584852" w:rsidP="00C309BF">
      <w:pPr>
        <w:spacing w:after="0"/>
      </w:pPr>
    </w:p>
    <w:sectPr w:rsidR="00584852" w:rsidSect="00EB281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3D" w:rsidRDefault="00BD773D" w:rsidP="00643578">
      <w:pPr>
        <w:spacing w:after="0" w:line="240" w:lineRule="auto"/>
      </w:pPr>
      <w:r>
        <w:separator/>
      </w:r>
    </w:p>
  </w:endnote>
  <w:endnote w:type="continuationSeparator" w:id="0">
    <w:p w:rsidR="00BD773D" w:rsidRDefault="00BD773D" w:rsidP="0064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698432"/>
      <w:docPartObj>
        <w:docPartGallery w:val="Page Numbers (Bottom of Page)"/>
        <w:docPartUnique/>
      </w:docPartObj>
    </w:sdtPr>
    <w:sdtEndPr/>
    <w:sdtContent>
      <w:sdt>
        <w:sdtPr>
          <w:id w:val="719698433"/>
          <w:docPartObj>
            <w:docPartGallery w:val="Page Numbers (Top of Page)"/>
            <w:docPartUnique/>
          </w:docPartObj>
        </w:sdtPr>
        <w:sdtEndPr/>
        <w:sdtContent>
          <w:p w:rsidR="00BD773D" w:rsidRDefault="00BD773D" w:rsidP="00032E8D">
            <w:pPr>
              <w:pStyle w:val="Footer"/>
              <w:jc w:val="center"/>
            </w:pPr>
            <w:r>
              <w:t xml:space="preserve">Page </w:t>
            </w:r>
            <w:r w:rsidR="00B476B7">
              <w:rPr>
                <w:b/>
                <w:bCs/>
                <w:sz w:val="24"/>
                <w:szCs w:val="24"/>
              </w:rPr>
              <w:fldChar w:fldCharType="begin"/>
            </w:r>
            <w:r>
              <w:rPr>
                <w:b/>
                <w:bCs/>
              </w:rPr>
              <w:instrText xml:space="preserve"> PAGE </w:instrText>
            </w:r>
            <w:r w:rsidR="00B476B7">
              <w:rPr>
                <w:b/>
                <w:bCs/>
                <w:sz w:val="24"/>
                <w:szCs w:val="24"/>
              </w:rPr>
              <w:fldChar w:fldCharType="separate"/>
            </w:r>
            <w:r w:rsidR="00B97850">
              <w:rPr>
                <w:b/>
                <w:bCs/>
                <w:noProof/>
              </w:rPr>
              <w:t>7</w:t>
            </w:r>
            <w:r w:rsidR="00B476B7">
              <w:rPr>
                <w:b/>
                <w:bCs/>
                <w:sz w:val="24"/>
                <w:szCs w:val="24"/>
              </w:rPr>
              <w:fldChar w:fldCharType="end"/>
            </w:r>
            <w:r>
              <w:t xml:space="preserve"> of </w:t>
            </w:r>
            <w:r w:rsidR="00B476B7">
              <w:rPr>
                <w:b/>
                <w:bCs/>
                <w:sz w:val="24"/>
                <w:szCs w:val="24"/>
              </w:rPr>
              <w:fldChar w:fldCharType="begin"/>
            </w:r>
            <w:r>
              <w:rPr>
                <w:b/>
                <w:bCs/>
              </w:rPr>
              <w:instrText xml:space="preserve"> NUMPAGES  </w:instrText>
            </w:r>
            <w:r w:rsidR="00B476B7">
              <w:rPr>
                <w:b/>
                <w:bCs/>
                <w:sz w:val="24"/>
                <w:szCs w:val="24"/>
              </w:rPr>
              <w:fldChar w:fldCharType="separate"/>
            </w:r>
            <w:r w:rsidR="00B97850">
              <w:rPr>
                <w:b/>
                <w:bCs/>
                <w:noProof/>
              </w:rPr>
              <w:t>7</w:t>
            </w:r>
            <w:r w:rsidR="00B476B7">
              <w:rPr>
                <w:b/>
                <w:bCs/>
                <w:sz w:val="24"/>
                <w:szCs w:val="24"/>
              </w:rPr>
              <w:fldChar w:fldCharType="end"/>
            </w:r>
          </w:p>
        </w:sdtContent>
      </w:sdt>
    </w:sdtContent>
  </w:sdt>
  <w:p w:rsidR="00BD773D" w:rsidRDefault="00BD773D" w:rsidP="00032E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3D" w:rsidRDefault="00BD773D" w:rsidP="00643578">
      <w:pPr>
        <w:spacing w:after="0" w:line="240" w:lineRule="auto"/>
      </w:pPr>
      <w:r>
        <w:separator/>
      </w:r>
    </w:p>
  </w:footnote>
  <w:footnote w:type="continuationSeparator" w:id="0">
    <w:p w:rsidR="00BD773D" w:rsidRDefault="00BD773D" w:rsidP="00643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3D" w:rsidRDefault="00BD773D">
    <w:pPr>
      <w:pStyle w:val="Header"/>
    </w:pPr>
    <w:r>
      <w:rPr>
        <w:noProof/>
      </w:rPr>
      <w:drawing>
        <wp:anchor distT="152400" distB="152400" distL="152400" distR="152400" simplePos="0" relativeHeight="251658240" behindDoc="0" locked="0" layoutInCell="1" allowOverlap="1">
          <wp:simplePos x="0" y="0"/>
          <wp:positionH relativeFrom="page">
            <wp:posOffset>4552950</wp:posOffset>
          </wp:positionH>
          <wp:positionV relativeFrom="page">
            <wp:posOffset>57150</wp:posOffset>
          </wp:positionV>
          <wp:extent cx="2759075" cy="1155700"/>
          <wp:effectExtent l="19050" t="0" r="3175" b="0"/>
          <wp:wrapThrough wrapText="bothSides">
            <wp:wrapPolygon edited="0">
              <wp:start x="0" y="0"/>
              <wp:lineTo x="0" y="21363"/>
              <wp:lineTo x="21476" y="21363"/>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075" cy="11557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31C4"/>
    <w:multiLevelType w:val="hybridMultilevel"/>
    <w:tmpl w:val="E75A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676C9"/>
    <w:multiLevelType w:val="hybridMultilevel"/>
    <w:tmpl w:val="A48E46A8"/>
    <w:lvl w:ilvl="0" w:tplc="2ECA4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43044"/>
    <w:multiLevelType w:val="hybridMultilevel"/>
    <w:tmpl w:val="DD4AF43C"/>
    <w:lvl w:ilvl="0" w:tplc="2ECA4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A07D9"/>
    <w:multiLevelType w:val="hybridMultilevel"/>
    <w:tmpl w:val="F6FEF9B8"/>
    <w:lvl w:ilvl="0" w:tplc="DCB46AEA">
      <w:start w:val="19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239CC"/>
    <w:multiLevelType w:val="hybridMultilevel"/>
    <w:tmpl w:val="00CE25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6CA6A15"/>
    <w:multiLevelType w:val="hybridMultilevel"/>
    <w:tmpl w:val="F4BECC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C3"/>
    <w:rsid w:val="00020149"/>
    <w:rsid w:val="00032E8D"/>
    <w:rsid w:val="00076081"/>
    <w:rsid w:val="000A4607"/>
    <w:rsid w:val="000C0EE5"/>
    <w:rsid w:val="000D43D1"/>
    <w:rsid w:val="000D5225"/>
    <w:rsid w:val="00113782"/>
    <w:rsid w:val="0011603D"/>
    <w:rsid w:val="001173C3"/>
    <w:rsid w:val="00153293"/>
    <w:rsid w:val="001558C8"/>
    <w:rsid w:val="00162F8D"/>
    <w:rsid w:val="001D53DF"/>
    <w:rsid w:val="001E16BF"/>
    <w:rsid w:val="001E5879"/>
    <w:rsid w:val="00204ABE"/>
    <w:rsid w:val="00206EEC"/>
    <w:rsid w:val="002105F7"/>
    <w:rsid w:val="002A088A"/>
    <w:rsid w:val="00301960"/>
    <w:rsid w:val="00354AA8"/>
    <w:rsid w:val="003F1302"/>
    <w:rsid w:val="003F15F8"/>
    <w:rsid w:val="00473590"/>
    <w:rsid w:val="00494868"/>
    <w:rsid w:val="004C455E"/>
    <w:rsid w:val="00584852"/>
    <w:rsid w:val="005A29CB"/>
    <w:rsid w:val="005F1682"/>
    <w:rsid w:val="006173D8"/>
    <w:rsid w:val="00643578"/>
    <w:rsid w:val="0066124D"/>
    <w:rsid w:val="00662E22"/>
    <w:rsid w:val="00673F95"/>
    <w:rsid w:val="00686566"/>
    <w:rsid w:val="006D3F29"/>
    <w:rsid w:val="006D53F5"/>
    <w:rsid w:val="007035E1"/>
    <w:rsid w:val="0073086B"/>
    <w:rsid w:val="00735CFE"/>
    <w:rsid w:val="007B1509"/>
    <w:rsid w:val="007D7D2F"/>
    <w:rsid w:val="007E07A1"/>
    <w:rsid w:val="00850EA0"/>
    <w:rsid w:val="008A7D26"/>
    <w:rsid w:val="008B1D8E"/>
    <w:rsid w:val="008C3E27"/>
    <w:rsid w:val="00911D0C"/>
    <w:rsid w:val="00956959"/>
    <w:rsid w:val="009D314C"/>
    <w:rsid w:val="009D573C"/>
    <w:rsid w:val="009E22BD"/>
    <w:rsid w:val="009E3A3A"/>
    <w:rsid w:val="00A75D16"/>
    <w:rsid w:val="00A806F6"/>
    <w:rsid w:val="00AD21BC"/>
    <w:rsid w:val="00B03FFB"/>
    <w:rsid w:val="00B476B7"/>
    <w:rsid w:val="00B56BD6"/>
    <w:rsid w:val="00B66D60"/>
    <w:rsid w:val="00B93E4F"/>
    <w:rsid w:val="00B95753"/>
    <w:rsid w:val="00B97850"/>
    <w:rsid w:val="00BA2D3E"/>
    <w:rsid w:val="00BA5DFD"/>
    <w:rsid w:val="00BD773D"/>
    <w:rsid w:val="00BE1E55"/>
    <w:rsid w:val="00C119EA"/>
    <w:rsid w:val="00C309BF"/>
    <w:rsid w:val="00C3272F"/>
    <w:rsid w:val="00C57740"/>
    <w:rsid w:val="00C63E00"/>
    <w:rsid w:val="00C828C1"/>
    <w:rsid w:val="00D03DB7"/>
    <w:rsid w:val="00D47C75"/>
    <w:rsid w:val="00D55FC8"/>
    <w:rsid w:val="00DE1D0A"/>
    <w:rsid w:val="00DF0F91"/>
    <w:rsid w:val="00DF364C"/>
    <w:rsid w:val="00E00CEC"/>
    <w:rsid w:val="00E31FDA"/>
    <w:rsid w:val="00E567A6"/>
    <w:rsid w:val="00EA47E5"/>
    <w:rsid w:val="00EB2819"/>
    <w:rsid w:val="00EE0D6E"/>
    <w:rsid w:val="00F10A6F"/>
    <w:rsid w:val="00F1406C"/>
    <w:rsid w:val="00F35FA0"/>
    <w:rsid w:val="00F5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6183401-5FD0-4F5E-8456-EC274197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A6"/>
    <w:pPr>
      <w:ind w:left="720"/>
      <w:contextualSpacing/>
    </w:pPr>
  </w:style>
  <w:style w:type="paragraph" w:styleId="Header">
    <w:name w:val="header"/>
    <w:basedOn w:val="Normal"/>
    <w:link w:val="HeaderChar"/>
    <w:uiPriority w:val="99"/>
    <w:unhideWhenUsed/>
    <w:rsid w:val="00643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78"/>
  </w:style>
  <w:style w:type="paragraph" w:styleId="Footer">
    <w:name w:val="footer"/>
    <w:basedOn w:val="Normal"/>
    <w:link w:val="FooterChar"/>
    <w:uiPriority w:val="99"/>
    <w:unhideWhenUsed/>
    <w:rsid w:val="0064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78"/>
  </w:style>
  <w:style w:type="paragraph" w:styleId="BalloonText">
    <w:name w:val="Balloon Text"/>
    <w:basedOn w:val="Normal"/>
    <w:link w:val="BalloonTextChar"/>
    <w:uiPriority w:val="99"/>
    <w:semiHidden/>
    <w:unhideWhenUsed/>
    <w:rsid w:val="00EB2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19"/>
    <w:rPr>
      <w:rFonts w:ascii="Tahoma" w:hAnsi="Tahoma" w:cs="Tahoma"/>
      <w:sz w:val="16"/>
      <w:szCs w:val="16"/>
    </w:rPr>
  </w:style>
  <w:style w:type="table" w:styleId="TableGrid">
    <w:name w:val="Table Grid"/>
    <w:basedOn w:val="TableNormal"/>
    <w:uiPriority w:val="59"/>
    <w:rsid w:val="00EB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28C1"/>
    <w:rPr>
      <w:color w:val="0000FF"/>
      <w:u w:val="single"/>
    </w:rPr>
  </w:style>
  <w:style w:type="character" w:customStyle="1" w:styleId="Heading1Char">
    <w:name w:val="Heading 1 Char"/>
    <w:basedOn w:val="DefaultParagraphFont"/>
    <w:link w:val="Heading1"/>
    <w:uiPriority w:val="9"/>
    <w:rsid w:val="007E07A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E07A1"/>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6419">
      <w:bodyDiv w:val="1"/>
      <w:marLeft w:val="0"/>
      <w:marRight w:val="0"/>
      <w:marTop w:val="0"/>
      <w:marBottom w:val="0"/>
      <w:divBdr>
        <w:top w:val="none" w:sz="0" w:space="0" w:color="auto"/>
        <w:left w:val="none" w:sz="0" w:space="0" w:color="auto"/>
        <w:bottom w:val="none" w:sz="0" w:space="0" w:color="auto"/>
        <w:right w:val="none" w:sz="0" w:space="0" w:color="auto"/>
      </w:divBdr>
    </w:div>
    <w:div w:id="19207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b@managein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avidson@managein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antraxhost.com:10046/RMExDefault/templates/index.j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pport.quantrax.com/kb/GUI_Installs/DOC_GUI_Install/GUI%20Collector%20Quick%20Start1b.pdf" TargetMode="External"/><Relationship Id="rId4" Type="http://schemas.openxmlformats.org/officeDocument/2006/relationships/settings" Target="settings.xml"/><Relationship Id="rId9" Type="http://schemas.openxmlformats.org/officeDocument/2006/relationships/hyperlink" Target="http://support.quantrax.com/kb/HostingClientsInfo/HostingFirstDocs/HostingForm.docx" TargetMode="External"/><Relationship Id="rId14" Type="http://schemas.openxmlformats.org/officeDocument/2006/relationships/hyperlink" Target="mailto:davem@manage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A8D7-D8B2-4BCC-9D2F-0952711D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7</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Horrell</dc:creator>
  <cp:lastModifiedBy>jamieh</cp:lastModifiedBy>
  <cp:revision>6</cp:revision>
  <cp:lastPrinted>2014-01-17T20:42:00Z</cp:lastPrinted>
  <dcterms:created xsi:type="dcterms:W3CDTF">2014-02-28T17:42:00Z</dcterms:created>
  <dcterms:modified xsi:type="dcterms:W3CDTF">2014-06-12T18:16:00Z</dcterms:modified>
</cp:coreProperties>
</file>