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50"/>
      </w:tblGrid>
      <w:tr w:rsidR="0036469A" w:rsidRPr="008B7889" w14:paraId="7E2B4AB5" w14:textId="77777777" w:rsidTr="00F84B6F">
        <w:trPr>
          <w:trHeight w:val="4770"/>
        </w:trPr>
        <w:tc>
          <w:tcPr>
            <w:tcW w:w="10350" w:type="dxa"/>
          </w:tcPr>
          <w:p w14:paraId="5011AEAE" w14:textId="77777777" w:rsidR="0036469A" w:rsidRPr="008B7889" w:rsidRDefault="0036469A" w:rsidP="00AA124E">
            <w:pPr>
              <w:jc w:val="center"/>
              <w:rPr>
                <w:b/>
              </w:rPr>
            </w:pPr>
            <w:bookmarkStart w:id="0" w:name="_GoBack"/>
            <w:bookmarkEnd w:id="0"/>
          </w:p>
          <w:p w14:paraId="51672CB7" w14:textId="77777777" w:rsidR="0036469A" w:rsidRPr="008B7889" w:rsidRDefault="0036469A" w:rsidP="00AA124E">
            <w:pPr>
              <w:jc w:val="center"/>
              <w:rPr>
                <w:b/>
              </w:rPr>
            </w:pPr>
            <w:r w:rsidRPr="008B7889">
              <w:rPr>
                <w:b/>
                <w:noProof/>
              </w:rPr>
              <w:drawing>
                <wp:inline distT="0" distB="0" distL="0" distR="0" wp14:anchorId="6F7F7EC0" wp14:editId="092E78D9">
                  <wp:extent cx="5340096" cy="3776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096" cy="3776472"/>
                          </a:xfrm>
                          <a:prstGeom prst="rect">
                            <a:avLst/>
                          </a:prstGeom>
                        </pic:spPr>
                      </pic:pic>
                    </a:graphicData>
                  </a:graphic>
                </wp:inline>
              </w:drawing>
            </w:r>
          </w:p>
        </w:tc>
      </w:tr>
      <w:tr w:rsidR="0036469A" w:rsidRPr="008B7889" w14:paraId="0BD46DA8" w14:textId="77777777" w:rsidTr="00F84B6F">
        <w:tc>
          <w:tcPr>
            <w:tcW w:w="10350" w:type="dxa"/>
          </w:tcPr>
          <w:p w14:paraId="5DDE06FA" w14:textId="77777777" w:rsidR="0036469A" w:rsidRDefault="0036469A" w:rsidP="00AA124E">
            <w:pPr>
              <w:jc w:val="center"/>
              <w:rPr>
                <w:b/>
                <w:sz w:val="96"/>
                <w:szCs w:val="96"/>
              </w:rPr>
            </w:pPr>
          </w:p>
          <w:p w14:paraId="27ACD501" w14:textId="77777777" w:rsidR="007213AB" w:rsidRDefault="0036469A" w:rsidP="007213AB">
            <w:pPr>
              <w:jc w:val="center"/>
              <w:rPr>
                <w:b/>
                <w:sz w:val="96"/>
                <w:szCs w:val="96"/>
              </w:rPr>
            </w:pPr>
            <w:proofErr w:type="spellStart"/>
            <w:r>
              <w:rPr>
                <w:b/>
                <w:sz w:val="96"/>
                <w:szCs w:val="96"/>
              </w:rPr>
              <w:t>RMEx</w:t>
            </w:r>
            <w:proofErr w:type="spellEnd"/>
            <w:r w:rsidRPr="007E409F">
              <w:rPr>
                <w:b/>
                <w:sz w:val="96"/>
                <w:szCs w:val="96"/>
              </w:rPr>
              <w:t>®</w:t>
            </w:r>
            <w:r>
              <w:rPr>
                <w:b/>
                <w:sz w:val="96"/>
                <w:szCs w:val="96"/>
              </w:rPr>
              <w:t xml:space="preserve"> </w:t>
            </w:r>
          </w:p>
          <w:p w14:paraId="29BE7D2A" w14:textId="548CB097" w:rsidR="0036469A" w:rsidRPr="008B7889" w:rsidRDefault="0036469A" w:rsidP="007213AB">
            <w:pPr>
              <w:jc w:val="center"/>
              <w:rPr>
                <w:b/>
                <w:sz w:val="96"/>
                <w:szCs w:val="96"/>
              </w:rPr>
            </w:pPr>
            <w:r>
              <w:rPr>
                <w:b/>
                <w:sz w:val="96"/>
                <w:szCs w:val="96"/>
              </w:rPr>
              <w:t>GUI</w:t>
            </w:r>
            <w:r w:rsidR="007213AB">
              <w:rPr>
                <w:b/>
                <w:sz w:val="96"/>
                <w:szCs w:val="96"/>
              </w:rPr>
              <w:t xml:space="preserve"> Payment Interface – Fees And Other C</w:t>
            </w:r>
            <w:r w:rsidR="007213AB" w:rsidRPr="007213AB">
              <w:rPr>
                <w:b/>
                <w:sz w:val="96"/>
                <w:szCs w:val="96"/>
              </w:rPr>
              <w:t>hanges</w:t>
            </w:r>
          </w:p>
        </w:tc>
      </w:tr>
    </w:tbl>
    <w:p w14:paraId="2D89F38E" w14:textId="416BD189" w:rsidR="0036469A" w:rsidRDefault="0036469A">
      <w:r>
        <w:br w:type="page"/>
      </w:r>
    </w:p>
    <w:p w14:paraId="60524AEF" w14:textId="77777777" w:rsidR="0036469A" w:rsidRDefault="0036469A"/>
    <w:p w14:paraId="20516907" w14:textId="3EA72D7B" w:rsidR="00341775" w:rsidRPr="00CB5851" w:rsidRDefault="00574F39" w:rsidP="00341775">
      <w:pPr>
        <w:rPr>
          <w:rFonts w:ascii="Cambria" w:hAnsi="Cambria" w:cs="Calibri"/>
          <w:b/>
        </w:rPr>
      </w:pPr>
      <w:r>
        <w:rPr>
          <w:rFonts w:ascii="Cambria" w:hAnsi="Cambria" w:cs="Calibri"/>
          <w:b/>
        </w:rPr>
        <w:t>Table of Contents</w:t>
      </w:r>
    </w:p>
    <w:p w14:paraId="06E8C6B0" w14:textId="77777777" w:rsidR="004F61F9" w:rsidRDefault="004F61F9">
      <w:pPr>
        <w:pStyle w:val="TOC1"/>
        <w:rPr>
          <w:rFonts w:eastAsiaTheme="minorEastAsia"/>
          <w:noProof/>
          <w:sz w:val="22"/>
        </w:rPr>
      </w:pPr>
      <w:r>
        <w:rPr>
          <w:rFonts w:ascii="Cambria" w:hAnsi="Cambria"/>
        </w:rPr>
        <w:fldChar w:fldCharType="begin"/>
      </w:r>
      <w:r>
        <w:rPr>
          <w:rFonts w:ascii="Cambria" w:hAnsi="Cambria"/>
        </w:rPr>
        <w:instrText xml:space="preserve"> TOC \o "1-3" \h \z \u </w:instrText>
      </w:r>
      <w:r>
        <w:rPr>
          <w:rFonts w:ascii="Cambria" w:hAnsi="Cambria"/>
        </w:rPr>
        <w:fldChar w:fldCharType="separate"/>
      </w:r>
      <w:hyperlink w:anchor="_Toc494814578" w:history="1">
        <w:r w:rsidRPr="00ED33D4">
          <w:rPr>
            <w:rStyle w:val="Hyperlink"/>
            <w:b/>
            <w:noProof/>
          </w:rPr>
          <w:t>Fees For Credit Card Payments</w:t>
        </w:r>
        <w:r>
          <w:rPr>
            <w:noProof/>
            <w:webHidden/>
          </w:rPr>
          <w:tab/>
        </w:r>
        <w:r>
          <w:rPr>
            <w:noProof/>
            <w:webHidden/>
          </w:rPr>
          <w:fldChar w:fldCharType="begin"/>
        </w:r>
        <w:r>
          <w:rPr>
            <w:noProof/>
            <w:webHidden/>
          </w:rPr>
          <w:instrText xml:space="preserve"> PAGEREF _Toc494814578 \h </w:instrText>
        </w:r>
        <w:r>
          <w:rPr>
            <w:noProof/>
            <w:webHidden/>
          </w:rPr>
        </w:r>
        <w:r>
          <w:rPr>
            <w:noProof/>
            <w:webHidden/>
          </w:rPr>
          <w:fldChar w:fldCharType="separate"/>
        </w:r>
        <w:r>
          <w:rPr>
            <w:noProof/>
            <w:webHidden/>
          </w:rPr>
          <w:t>3</w:t>
        </w:r>
        <w:r>
          <w:rPr>
            <w:noProof/>
            <w:webHidden/>
          </w:rPr>
          <w:fldChar w:fldCharType="end"/>
        </w:r>
      </w:hyperlink>
    </w:p>
    <w:p w14:paraId="2B1B077C" w14:textId="77777777" w:rsidR="004F61F9" w:rsidRDefault="000E5A31">
      <w:pPr>
        <w:pStyle w:val="TOC1"/>
        <w:rPr>
          <w:rFonts w:eastAsiaTheme="minorEastAsia"/>
          <w:noProof/>
          <w:sz w:val="22"/>
        </w:rPr>
      </w:pPr>
      <w:hyperlink w:anchor="_Toc494814579" w:history="1">
        <w:r w:rsidR="004F61F9" w:rsidRPr="00ED33D4">
          <w:rPr>
            <w:rStyle w:val="Hyperlink"/>
            <w:b/>
            <w:noProof/>
          </w:rPr>
          <w:t>Other Changes</w:t>
        </w:r>
        <w:r w:rsidR="004F61F9">
          <w:rPr>
            <w:noProof/>
            <w:webHidden/>
          </w:rPr>
          <w:tab/>
        </w:r>
        <w:r w:rsidR="004F61F9">
          <w:rPr>
            <w:noProof/>
            <w:webHidden/>
          </w:rPr>
          <w:fldChar w:fldCharType="begin"/>
        </w:r>
        <w:r w:rsidR="004F61F9">
          <w:rPr>
            <w:noProof/>
            <w:webHidden/>
          </w:rPr>
          <w:instrText xml:space="preserve"> PAGEREF _Toc494814579 \h </w:instrText>
        </w:r>
        <w:r w:rsidR="004F61F9">
          <w:rPr>
            <w:noProof/>
            <w:webHidden/>
          </w:rPr>
        </w:r>
        <w:r w:rsidR="004F61F9">
          <w:rPr>
            <w:noProof/>
            <w:webHidden/>
          </w:rPr>
          <w:fldChar w:fldCharType="separate"/>
        </w:r>
        <w:r w:rsidR="004F61F9">
          <w:rPr>
            <w:noProof/>
            <w:webHidden/>
          </w:rPr>
          <w:t>4</w:t>
        </w:r>
        <w:r w:rsidR="004F61F9">
          <w:rPr>
            <w:noProof/>
            <w:webHidden/>
          </w:rPr>
          <w:fldChar w:fldCharType="end"/>
        </w:r>
      </w:hyperlink>
    </w:p>
    <w:p w14:paraId="19E6CA63" w14:textId="32DF97F7" w:rsidR="00341775" w:rsidRPr="00CB5851" w:rsidRDefault="004F61F9" w:rsidP="00341775">
      <w:pPr>
        <w:rPr>
          <w:rFonts w:ascii="Cambria" w:hAnsi="Cambria"/>
        </w:rPr>
      </w:pPr>
      <w:r>
        <w:rPr>
          <w:rFonts w:ascii="Cambria" w:hAnsi="Cambria"/>
        </w:rPr>
        <w:fldChar w:fldCharType="end"/>
      </w:r>
    </w:p>
    <w:p w14:paraId="45EEF302" w14:textId="77777777" w:rsidR="00341775" w:rsidRPr="00CB5851" w:rsidRDefault="00341775" w:rsidP="00341775">
      <w:pPr>
        <w:rPr>
          <w:rFonts w:ascii="Cambria" w:hAnsi="Cambria"/>
        </w:rPr>
      </w:pPr>
    </w:p>
    <w:p w14:paraId="7AED72A8" w14:textId="77777777" w:rsidR="00341775" w:rsidRPr="00CB5851" w:rsidRDefault="00341775" w:rsidP="00341775">
      <w:pPr>
        <w:rPr>
          <w:rFonts w:ascii="Cambria" w:hAnsi="Cambria"/>
        </w:rPr>
      </w:pPr>
    </w:p>
    <w:p w14:paraId="02549C8F" w14:textId="77777777" w:rsidR="00341775" w:rsidRPr="00CB5851" w:rsidRDefault="00341775" w:rsidP="00341775">
      <w:pPr>
        <w:rPr>
          <w:rFonts w:ascii="Cambria" w:hAnsi="Cambria"/>
        </w:rPr>
      </w:pPr>
    </w:p>
    <w:p w14:paraId="0306C171" w14:textId="77777777" w:rsidR="00341775" w:rsidRPr="00CB5851" w:rsidRDefault="00341775" w:rsidP="00341775">
      <w:pPr>
        <w:rPr>
          <w:rFonts w:ascii="Cambria" w:hAnsi="Cambria"/>
        </w:rPr>
      </w:pPr>
    </w:p>
    <w:p w14:paraId="3537B4F7" w14:textId="77777777" w:rsidR="00341775" w:rsidRPr="00CB5851" w:rsidRDefault="00341775" w:rsidP="00341775">
      <w:pPr>
        <w:rPr>
          <w:rFonts w:ascii="Cambria" w:hAnsi="Cambria"/>
        </w:rPr>
      </w:pPr>
    </w:p>
    <w:p w14:paraId="352638F3" w14:textId="77777777" w:rsidR="00341775" w:rsidRPr="00CB5851" w:rsidRDefault="00341775" w:rsidP="00341775">
      <w:pPr>
        <w:rPr>
          <w:rFonts w:ascii="Cambria" w:hAnsi="Cambria"/>
        </w:rPr>
      </w:pPr>
    </w:p>
    <w:p w14:paraId="16639095" w14:textId="77777777" w:rsidR="00341775" w:rsidRPr="00CB5851" w:rsidRDefault="00341775" w:rsidP="00341775">
      <w:pPr>
        <w:rPr>
          <w:rFonts w:ascii="Cambria" w:hAnsi="Cambria"/>
        </w:rPr>
      </w:pPr>
    </w:p>
    <w:p w14:paraId="04AE507E" w14:textId="77777777" w:rsidR="00341775" w:rsidRPr="00CB5851" w:rsidRDefault="00341775" w:rsidP="00341775">
      <w:pPr>
        <w:rPr>
          <w:rFonts w:ascii="Cambria" w:hAnsi="Cambria"/>
        </w:rPr>
      </w:pPr>
    </w:p>
    <w:p w14:paraId="2E529345" w14:textId="77777777" w:rsidR="00341775" w:rsidRPr="00CB5851" w:rsidRDefault="00341775" w:rsidP="00341775">
      <w:pPr>
        <w:rPr>
          <w:rFonts w:ascii="Cambria" w:hAnsi="Cambria"/>
        </w:rPr>
      </w:pPr>
    </w:p>
    <w:p w14:paraId="30E878F6" w14:textId="77777777" w:rsidR="00341775" w:rsidRPr="00CB5851" w:rsidRDefault="00341775" w:rsidP="00341775">
      <w:pPr>
        <w:rPr>
          <w:rFonts w:ascii="Cambria" w:hAnsi="Cambria"/>
        </w:rPr>
      </w:pPr>
    </w:p>
    <w:p w14:paraId="43800F64" w14:textId="77777777" w:rsidR="00341775" w:rsidRDefault="00341775" w:rsidP="00341775">
      <w:pPr>
        <w:pStyle w:val="Heading1"/>
      </w:pPr>
    </w:p>
    <w:p w14:paraId="22DB37C9" w14:textId="77777777" w:rsidR="00341775" w:rsidRDefault="00341775" w:rsidP="00341775">
      <w:pPr>
        <w:pStyle w:val="Heading1"/>
      </w:pPr>
    </w:p>
    <w:p w14:paraId="53CCBCC6" w14:textId="77777777" w:rsidR="00341775" w:rsidRDefault="00341775" w:rsidP="00341775">
      <w:pPr>
        <w:pStyle w:val="Heading1"/>
      </w:pPr>
    </w:p>
    <w:p w14:paraId="7072CF5E" w14:textId="77777777" w:rsidR="00341775" w:rsidRDefault="00341775" w:rsidP="00341775">
      <w:pPr>
        <w:pStyle w:val="Heading1"/>
      </w:pPr>
    </w:p>
    <w:p w14:paraId="461381C9" w14:textId="77777777" w:rsidR="00EF3D5B" w:rsidRDefault="00EF3D5B">
      <w:pPr>
        <w:rPr>
          <w:rFonts w:asciiTheme="majorHAnsi" w:eastAsiaTheme="majorEastAsia" w:hAnsiTheme="majorHAnsi" w:cstheme="majorBidi"/>
          <w:color w:val="2E74B5" w:themeColor="accent1" w:themeShade="BF"/>
          <w:sz w:val="32"/>
          <w:szCs w:val="32"/>
        </w:rPr>
      </w:pPr>
      <w:r>
        <w:br w:type="page"/>
      </w:r>
    </w:p>
    <w:p w14:paraId="3EB0AC50" w14:textId="1CAE0332" w:rsidR="001C081D" w:rsidRPr="001F0BF9" w:rsidRDefault="001C081D" w:rsidP="00574F39">
      <w:pPr>
        <w:pStyle w:val="Heading1"/>
        <w:rPr>
          <w:b/>
          <w:sz w:val="20"/>
          <w:szCs w:val="20"/>
        </w:rPr>
      </w:pPr>
      <w:bookmarkStart w:id="1" w:name="_Toc494814578"/>
      <w:r w:rsidRPr="00574F39">
        <w:rPr>
          <w:b/>
        </w:rPr>
        <w:lastRenderedPageBreak/>
        <w:t xml:space="preserve">Fees </w:t>
      </w:r>
      <w:proofErr w:type="gramStart"/>
      <w:r w:rsidR="00574F39" w:rsidRPr="00574F39">
        <w:rPr>
          <w:b/>
        </w:rPr>
        <w:t>For</w:t>
      </w:r>
      <w:proofErr w:type="gramEnd"/>
      <w:r w:rsidR="00574F39" w:rsidRPr="00574F39">
        <w:rPr>
          <w:b/>
        </w:rPr>
        <w:t xml:space="preserve"> Credit Card Payments</w:t>
      </w:r>
      <w:bookmarkEnd w:id="1"/>
      <w:r w:rsidR="00574F39">
        <w:rPr>
          <w:b/>
        </w:rPr>
        <w:br/>
      </w:r>
    </w:p>
    <w:p w14:paraId="1B989D07" w14:textId="5D202ED9" w:rsidR="001C081D" w:rsidRDefault="001C081D" w:rsidP="00574F39">
      <w:proofErr w:type="spellStart"/>
      <w:r>
        <w:t>RMEx</w:t>
      </w:r>
      <w:proofErr w:type="spellEnd"/>
      <w:r w:rsidR="00574F39" w:rsidRPr="00574F39">
        <w:t>®</w:t>
      </w:r>
      <w:r>
        <w:t xml:space="preserve"> GUI payment interface now supports fees for Credit card transactions. </w:t>
      </w:r>
      <w:r w:rsidR="00D662C1">
        <w:t xml:space="preserve">  </w:t>
      </w:r>
      <w:r>
        <w:t xml:space="preserve">When a fee is defined and an account is eligible for a fee to be added, the following screen </w:t>
      </w:r>
      <w:r w:rsidR="00F419D5">
        <w:t xml:space="preserve">displays when </w:t>
      </w:r>
      <w:r>
        <w:t xml:space="preserve">an agent attempts a credit card authorization.    </w:t>
      </w:r>
    </w:p>
    <w:p w14:paraId="48CCD934" w14:textId="77777777" w:rsidR="001C081D" w:rsidRDefault="001C081D" w:rsidP="00F419D5">
      <w:pPr>
        <w:jc w:val="center"/>
      </w:pPr>
      <w:r>
        <w:rPr>
          <w:noProof/>
        </w:rPr>
        <w:drawing>
          <wp:inline distT="0" distB="0" distL="0" distR="0" wp14:anchorId="6C334FF8" wp14:editId="244DC5D7">
            <wp:extent cx="4754880" cy="3035808"/>
            <wp:effectExtent l="19050" t="19050" r="2667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54880" cy="3035808"/>
                    </a:xfrm>
                    <a:prstGeom prst="rect">
                      <a:avLst/>
                    </a:prstGeom>
                    <a:noFill/>
                    <a:ln w="3175">
                      <a:solidFill>
                        <a:schemeClr val="bg1">
                          <a:lumMod val="95000"/>
                        </a:schemeClr>
                      </a:solidFill>
                      <a:miter lim="800000"/>
                      <a:headEnd/>
                      <a:tailEnd/>
                    </a:ln>
                  </pic:spPr>
                </pic:pic>
              </a:graphicData>
            </a:graphic>
          </wp:inline>
        </w:drawing>
      </w:r>
    </w:p>
    <w:p w14:paraId="6D4609CA" w14:textId="77777777" w:rsidR="00CA6DFA" w:rsidRDefault="00CA6DFA" w:rsidP="001C081D"/>
    <w:p w14:paraId="75B57A8D" w14:textId="6E6AE2CD" w:rsidR="001C081D" w:rsidRDefault="001F0BF9" w:rsidP="001C081D">
      <w:r>
        <w:t>W</w:t>
      </w:r>
      <w:r w:rsidR="001C081D">
        <w:t xml:space="preserve">hether the consumer </w:t>
      </w:r>
      <w:r>
        <w:t xml:space="preserve">is </w:t>
      </w:r>
      <w:r w:rsidR="001C081D">
        <w:t>agreeing or refusing to pay the fee, actions will be taken on the account b</w:t>
      </w:r>
      <w:r w:rsidR="00D662C1">
        <w:t>ased on settings in the following screen:</w:t>
      </w:r>
    </w:p>
    <w:p w14:paraId="4E2B6B2F" w14:textId="77777777" w:rsidR="001C081D" w:rsidRDefault="001C081D" w:rsidP="00CA6DFA">
      <w:pPr>
        <w:jc w:val="center"/>
      </w:pPr>
      <w:r>
        <w:rPr>
          <w:noProof/>
        </w:rPr>
        <w:drawing>
          <wp:inline distT="0" distB="0" distL="0" distR="0" wp14:anchorId="31440B29" wp14:editId="4DE82A39">
            <wp:extent cx="4846320" cy="2944368"/>
            <wp:effectExtent l="19050" t="19050" r="1143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46320" cy="2944368"/>
                    </a:xfrm>
                    <a:prstGeom prst="rect">
                      <a:avLst/>
                    </a:prstGeom>
                    <a:noFill/>
                    <a:ln w="3175">
                      <a:solidFill>
                        <a:schemeClr val="bg1">
                          <a:lumMod val="95000"/>
                        </a:schemeClr>
                      </a:solidFill>
                      <a:miter lim="800000"/>
                      <a:headEnd/>
                      <a:tailEnd/>
                    </a:ln>
                  </pic:spPr>
                </pic:pic>
              </a:graphicData>
            </a:graphic>
          </wp:inline>
        </w:drawing>
      </w:r>
    </w:p>
    <w:p w14:paraId="72BBBC91" w14:textId="77777777" w:rsidR="001C081D" w:rsidRDefault="001C081D" w:rsidP="001C081D"/>
    <w:p w14:paraId="11869852" w14:textId="17D3865F" w:rsidR="001C081D" w:rsidRPr="00BE251E" w:rsidRDefault="00BE251E" w:rsidP="00BE251E">
      <w:pPr>
        <w:pStyle w:val="Heading1"/>
        <w:rPr>
          <w:b/>
        </w:rPr>
      </w:pPr>
      <w:bookmarkStart w:id="2" w:name="_Toc494814579"/>
      <w:r w:rsidRPr="00BE251E">
        <w:rPr>
          <w:b/>
        </w:rPr>
        <w:lastRenderedPageBreak/>
        <w:t>Other C</w:t>
      </w:r>
      <w:r w:rsidR="001C081D" w:rsidRPr="00BE251E">
        <w:rPr>
          <w:b/>
        </w:rPr>
        <w:t>hanges</w:t>
      </w:r>
      <w:bookmarkEnd w:id="2"/>
    </w:p>
    <w:p w14:paraId="738E2B4C" w14:textId="77777777" w:rsidR="001C081D" w:rsidRDefault="001C081D" w:rsidP="001C081D">
      <w:pPr>
        <w:pStyle w:val="ListParagraph"/>
        <w:numPr>
          <w:ilvl w:val="0"/>
          <w:numId w:val="22"/>
        </w:numPr>
        <w:spacing w:after="200" w:line="276" w:lineRule="auto"/>
      </w:pPr>
      <w:r>
        <w:t xml:space="preserve">When an agent has authorized a payment for today, any payment for the same account for ‘today’ will be blocked. The system will only allow future payments to be stored. </w:t>
      </w:r>
    </w:p>
    <w:p w14:paraId="54F68FE1" w14:textId="77777777" w:rsidR="001C081D" w:rsidRDefault="001C081D" w:rsidP="00BE251E">
      <w:pPr>
        <w:jc w:val="center"/>
      </w:pPr>
      <w:r>
        <w:rPr>
          <w:noProof/>
        </w:rPr>
        <w:drawing>
          <wp:inline distT="0" distB="0" distL="0" distR="0" wp14:anchorId="5E1337B9" wp14:editId="3054681E">
            <wp:extent cx="4873752" cy="3081528"/>
            <wp:effectExtent l="19050" t="19050" r="22225"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873752" cy="3081528"/>
                    </a:xfrm>
                    <a:prstGeom prst="rect">
                      <a:avLst/>
                    </a:prstGeom>
                    <a:noFill/>
                    <a:ln w="3175">
                      <a:solidFill>
                        <a:schemeClr val="bg1">
                          <a:lumMod val="95000"/>
                        </a:schemeClr>
                      </a:solidFill>
                      <a:miter lim="800000"/>
                      <a:headEnd/>
                      <a:tailEnd/>
                    </a:ln>
                  </pic:spPr>
                </pic:pic>
              </a:graphicData>
            </a:graphic>
          </wp:inline>
        </w:drawing>
      </w:r>
    </w:p>
    <w:p w14:paraId="5612AD07" w14:textId="77777777" w:rsidR="001C081D" w:rsidRDefault="001C081D" w:rsidP="001C081D">
      <w:pPr>
        <w:pStyle w:val="ListParagraph"/>
      </w:pPr>
    </w:p>
    <w:p w14:paraId="2584C29B" w14:textId="77777777" w:rsidR="001C081D" w:rsidRDefault="001C081D" w:rsidP="001C081D">
      <w:pPr>
        <w:pStyle w:val="ListParagraph"/>
        <w:numPr>
          <w:ilvl w:val="0"/>
          <w:numId w:val="22"/>
        </w:numPr>
        <w:spacing w:after="200" w:line="276" w:lineRule="auto"/>
      </w:pPr>
      <w:r>
        <w:t xml:space="preserve">If an account already has an authorized payment for today, if an agent tries to access the payment interface again, they will be presented with the following warning screen which warns them of the transaction made on the account. </w:t>
      </w:r>
    </w:p>
    <w:p w14:paraId="712A7EB6" w14:textId="77777777" w:rsidR="001C081D" w:rsidRDefault="001C081D" w:rsidP="00877E96">
      <w:pPr>
        <w:jc w:val="center"/>
      </w:pPr>
      <w:r>
        <w:rPr>
          <w:noProof/>
        </w:rPr>
        <w:drawing>
          <wp:inline distT="0" distB="0" distL="0" distR="0" wp14:anchorId="171AF3D5" wp14:editId="2E9242B5">
            <wp:extent cx="4846320" cy="2779776"/>
            <wp:effectExtent l="19050" t="19050" r="11430" b="209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46320" cy="2779776"/>
                    </a:xfrm>
                    <a:prstGeom prst="rect">
                      <a:avLst/>
                    </a:prstGeom>
                    <a:noFill/>
                    <a:ln w="3175">
                      <a:solidFill>
                        <a:schemeClr val="bg1">
                          <a:lumMod val="95000"/>
                        </a:schemeClr>
                      </a:solidFill>
                      <a:miter lim="800000"/>
                      <a:headEnd/>
                      <a:tailEnd/>
                    </a:ln>
                  </pic:spPr>
                </pic:pic>
              </a:graphicData>
            </a:graphic>
          </wp:inline>
        </w:drawing>
      </w:r>
    </w:p>
    <w:p w14:paraId="0D844012" w14:textId="77777777" w:rsidR="00CD0634" w:rsidRDefault="00CD0634" w:rsidP="00877E96">
      <w:pPr>
        <w:spacing w:after="200" w:line="276" w:lineRule="auto"/>
        <w:ind w:left="720"/>
      </w:pPr>
    </w:p>
    <w:p w14:paraId="259AAB90" w14:textId="77777777" w:rsidR="00CD0634" w:rsidRDefault="00CD0634" w:rsidP="00877E96">
      <w:pPr>
        <w:spacing w:after="200" w:line="276" w:lineRule="auto"/>
        <w:ind w:left="720"/>
      </w:pPr>
    </w:p>
    <w:p w14:paraId="064BF41F" w14:textId="371D43B8" w:rsidR="001C081D" w:rsidRDefault="00877E96" w:rsidP="00877E96">
      <w:pPr>
        <w:spacing w:after="200" w:line="276" w:lineRule="auto"/>
        <w:ind w:left="720"/>
      </w:pPr>
      <w:r>
        <w:t xml:space="preserve">NOTE: </w:t>
      </w:r>
      <w:r w:rsidR="001C081D">
        <w:t>Selecting ‘Yes’ allow</w:t>
      </w:r>
      <w:r>
        <w:t>s</w:t>
      </w:r>
      <w:r w:rsidR="001C081D">
        <w:t xml:space="preserve"> the agent into the interface</w:t>
      </w:r>
      <w:r>
        <w:t xml:space="preserve"> and </w:t>
      </w:r>
      <w:r w:rsidR="001C081D">
        <w:t>still display</w:t>
      </w:r>
      <w:r>
        <w:t>s</w:t>
      </w:r>
      <w:r w:rsidR="001C081D">
        <w:t xml:space="preserve"> a warnin</w:t>
      </w:r>
      <w:r>
        <w:t xml:space="preserve">g sign to </w:t>
      </w:r>
      <w:r w:rsidR="001938E3">
        <w:t>keep the agent aware of the previous</w:t>
      </w:r>
      <w:r>
        <w:t xml:space="preserve"> payment.</w:t>
      </w:r>
    </w:p>
    <w:p w14:paraId="2AE1013C" w14:textId="0163040C" w:rsidR="001C081D" w:rsidRDefault="001C081D" w:rsidP="001938E3">
      <w:pPr>
        <w:jc w:val="center"/>
      </w:pPr>
      <w:r>
        <w:rPr>
          <w:noProof/>
        </w:rPr>
        <w:drawing>
          <wp:inline distT="0" distB="0" distL="0" distR="0" wp14:anchorId="71C86452" wp14:editId="697A2257">
            <wp:extent cx="4846320" cy="2770632"/>
            <wp:effectExtent l="19050" t="19050" r="11430" b="1079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846320" cy="2770632"/>
                    </a:xfrm>
                    <a:prstGeom prst="rect">
                      <a:avLst/>
                    </a:prstGeom>
                    <a:noFill/>
                    <a:ln w="3175">
                      <a:solidFill>
                        <a:schemeClr val="bg1">
                          <a:lumMod val="95000"/>
                        </a:schemeClr>
                      </a:solidFill>
                      <a:miter lim="800000"/>
                      <a:headEnd/>
                      <a:tailEnd/>
                    </a:ln>
                  </pic:spPr>
                </pic:pic>
              </a:graphicData>
            </a:graphic>
          </wp:inline>
        </w:drawing>
      </w:r>
      <w:r w:rsidR="00CD0634">
        <w:br/>
      </w:r>
    </w:p>
    <w:p w14:paraId="63AF9F75" w14:textId="28ADDBD9" w:rsidR="001C081D" w:rsidRDefault="00CD0634" w:rsidP="001C081D">
      <w:pPr>
        <w:pStyle w:val="ListParagraph"/>
        <w:numPr>
          <w:ilvl w:val="0"/>
          <w:numId w:val="22"/>
        </w:numPr>
        <w:spacing w:after="200" w:line="276" w:lineRule="auto"/>
      </w:pPr>
      <w:r>
        <w:t>If an account already has a c</w:t>
      </w:r>
      <w:r w:rsidR="001C081D">
        <w:t>redit c</w:t>
      </w:r>
      <w:r>
        <w:t>ard payment arrangement, Quick P</w:t>
      </w:r>
      <w:r w:rsidR="001C081D">
        <w:t xml:space="preserve">ay </w:t>
      </w:r>
      <w:r>
        <w:t>will</w:t>
      </w:r>
      <w:r w:rsidR="001C081D">
        <w:t xml:space="preserve"> only allow check payments </w:t>
      </w:r>
      <w:r>
        <w:t>and visa-versa</w:t>
      </w:r>
      <w:r w:rsidR="001C081D">
        <w:t>.</w:t>
      </w:r>
    </w:p>
    <w:p w14:paraId="63852A23" w14:textId="77777777" w:rsidR="001C081D" w:rsidRDefault="001C081D" w:rsidP="00CD0634">
      <w:pPr>
        <w:ind w:left="360"/>
        <w:jc w:val="center"/>
      </w:pPr>
      <w:r>
        <w:rPr>
          <w:noProof/>
        </w:rPr>
        <w:drawing>
          <wp:inline distT="0" distB="0" distL="0" distR="0" wp14:anchorId="1718679B" wp14:editId="30D7DB3D">
            <wp:extent cx="4846320" cy="3072384"/>
            <wp:effectExtent l="19050" t="19050" r="1143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846320" cy="3072384"/>
                    </a:xfrm>
                    <a:prstGeom prst="rect">
                      <a:avLst/>
                    </a:prstGeom>
                    <a:noFill/>
                    <a:ln w="3175">
                      <a:solidFill>
                        <a:schemeClr val="bg1">
                          <a:lumMod val="95000"/>
                        </a:schemeClr>
                      </a:solidFill>
                      <a:miter lim="800000"/>
                      <a:headEnd/>
                      <a:tailEnd/>
                    </a:ln>
                  </pic:spPr>
                </pic:pic>
              </a:graphicData>
            </a:graphic>
          </wp:inline>
        </w:drawing>
      </w:r>
    </w:p>
    <w:p w14:paraId="06AE6A5E" w14:textId="77777777" w:rsidR="001C081D" w:rsidRPr="003D131A" w:rsidRDefault="001C081D" w:rsidP="001C081D">
      <w:pPr>
        <w:pStyle w:val="ListParagraph"/>
      </w:pPr>
    </w:p>
    <w:p w14:paraId="7427F5C6" w14:textId="77777777" w:rsidR="00341775" w:rsidRDefault="00341775" w:rsidP="00341775">
      <w:pPr>
        <w:spacing w:after="0"/>
        <w:rPr>
          <w:rFonts w:ascii="Cambria" w:hAnsi="Cambria"/>
        </w:rPr>
      </w:pPr>
    </w:p>
    <w:sectPr w:rsidR="00341775" w:rsidSect="00F84B6F">
      <w:headerReference w:type="default" r:id="rId16"/>
      <w:footerReference w:type="default" r:id="rId17"/>
      <w:footerReference w:type="first" r:id="rId18"/>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12A5F" w14:textId="77777777" w:rsidR="000E5A31" w:rsidRDefault="000E5A31" w:rsidP="00B91794">
      <w:pPr>
        <w:spacing w:after="0" w:line="240" w:lineRule="auto"/>
      </w:pPr>
      <w:r>
        <w:separator/>
      </w:r>
    </w:p>
  </w:endnote>
  <w:endnote w:type="continuationSeparator" w:id="0">
    <w:p w14:paraId="5FC6E6E6" w14:textId="77777777" w:rsidR="000E5A31" w:rsidRDefault="000E5A31"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5B24" w14:textId="77777777" w:rsidR="004D4FED" w:rsidRPr="00D51101" w:rsidRDefault="004D4FED" w:rsidP="00EA78AA">
    <w:pPr>
      <w:pStyle w:val="NormalWeb"/>
      <w:spacing w:before="0" w:beforeAutospacing="0" w:after="0" w:afterAutospacing="0"/>
      <w:rPr>
        <w:rFonts w:ascii="Calibri" w:hAnsi="Calibri" w:cs="Arial"/>
        <w:i/>
        <w:iCs/>
        <w:color w:val="000000" w:themeColor="text1"/>
        <w:kern w:val="24"/>
        <w:sz w:val="20"/>
        <w:szCs w:val="20"/>
      </w:rPr>
    </w:pPr>
    <w:r w:rsidRPr="00D51101">
      <w:rPr>
        <w:rFonts w:ascii="Calibri" w:hAnsi="Calibri" w:cs="Arial-Black"/>
        <w:b/>
        <w:noProof/>
        <w:sz w:val="20"/>
        <w:szCs w:val="20"/>
      </w:rPr>
      <mc:AlternateContent>
        <mc:Choice Requires="wps">
          <w:drawing>
            <wp:anchor distT="0" distB="0" distL="114300" distR="114300" simplePos="0" relativeHeight="251665408" behindDoc="0" locked="0" layoutInCell="1" allowOverlap="1" wp14:anchorId="16322B53" wp14:editId="28F84368">
              <wp:simplePos x="0" y="0"/>
              <wp:positionH relativeFrom="column">
                <wp:posOffset>0</wp:posOffset>
              </wp:positionH>
              <wp:positionV relativeFrom="paragraph">
                <wp:posOffset>-9649</wp:posOffset>
              </wp:positionV>
              <wp:extent cx="6679580" cy="20676"/>
              <wp:effectExtent l="19050" t="19050" r="26035" b="36830"/>
              <wp:wrapNone/>
              <wp:docPr id="4" name="Straight Connector 11"/>
              <wp:cNvGraphicFramePr/>
              <a:graphic xmlns:a="http://schemas.openxmlformats.org/drawingml/2006/main">
                <a:graphicData uri="http://schemas.microsoft.com/office/word/2010/wordprocessingShape">
                  <wps:wsp>
                    <wps:cNvCnPr/>
                    <wps:spPr>
                      <a:xfrm flipV="1">
                        <a:off x="0" y="0"/>
                        <a:ext cx="6679580" cy="20676"/>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71C51A"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pt" to="52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" strokeweight="2.25pt">
              <v:stroke joinstyle="miter"/>
            </v:line>
          </w:pict>
        </mc:Fallback>
      </mc:AlternateContent>
    </w:r>
  </w:p>
  <w:p w14:paraId="134E2D2D" w14:textId="4CE9B16B" w:rsidR="004D4FED" w:rsidRPr="00D51101" w:rsidRDefault="004D4FED" w:rsidP="00EA78AA">
    <w:pPr>
      <w:pStyle w:val="NormalWeb"/>
      <w:spacing w:before="0" w:beforeAutospacing="0" w:after="0" w:afterAutospacing="0"/>
      <w:rPr>
        <w:rFonts w:ascii="Calibri" w:hAnsi="Calibri"/>
        <w:sz w:val="20"/>
        <w:szCs w:val="20"/>
      </w:rPr>
    </w:pPr>
    <w:r w:rsidRPr="00D51101">
      <w:rPr>
        <w:rFonts w:ascii="Calibri" w:hAnsi="Calibri" w:cs="Arial"/>
        <w:i/>
        <w:iCs/>
        <w:color w:val="000000" w:themeColor="text1"/>
        <w:kern w:val="24"/>
        <w:sz w:val="20"/>
        <w:szCs w:val="20"/>
      </w:rPr>
      <w:t xml:space="preserve">© Copyright </w:t>
    </w:r>
    <w:r w:rsidR="00D6387E" w:rsidRPr="00D51101">
      <w:rPr>
        <w:rFonts w:ascii="Calibri" w:hAnsi="Calibri" w:cs="Arial"/>
        <w:i/>
        <w:iCs/>
        <w:color w:val="000000" w:themeColor="text1"/>
        <w:kern w:val="24"/>
        <w:sz w:val="20"/>
        <w:szCs w:val="20"/>
      </w:rPr>
      <w:t>2017</w:t>
    </w:r>
    <w:r w:rsidRPr="00D51101">
      <w:rPr>
        <w:rFonts w:ascii="Calibri" w:hAnsi="Calibri" w:cs="Arial"/>
        <w:i/>
        <w:iCs/>
        <w:color w:val="000000" w:themeColor="text1"/>
        <w:kern w:val="24"/>
        <w:sz w:val="20"/>
        <w:szCs w:val="20"/>
      </w:rPr>
      <w:t xml:space="preserve"> – </w:t>
    </w:r>
    <w:proofErr w:type="spellStart"/>
    <w:r w:rsidRPr="00D51101">
      <w:rPr>
        <w:rFonts w:ascii="Calibri" w:hAnsi="Calibri" w:cs="Arial"/>
        <w:i/>
        <w:iCs/>
        <w:color w:val="000000" w:themeColor="text1"/>
        <w:kern w:val="24"/>
        <w:sz w:val="20"/>
        <w:szCs w:val="20"/>
      </w:rPr>
      <w:t>Quantrax</w:t>
    </w:r>
    <w:proofErr w:type="spellEnd"/>
    <w:r w:rsidRPr="00D51101">
      <w:rPr>
        <w:rFonts w:ascii="Calibri" w:hAnsi="Calibri" w:cs="Arial"/>
        <w:i/>
        <w:iCs/>
        <w:color w:val="000000" w:themeColor="text1"/>
        <w:kern w:val="24"/>
        <w:sz w:val="20"/>
        <w:szCs w:val="20"/>
      </w:rPr>
      <w:t xml:space="preserve"> Corporation, Inc.</w:t>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sz w:val="20"/>
        <w:szCs w:val="20"/>
      </w:rPr>
      <w:t xml:space="preserve">Page </w:t>
    </w:r>
    <w:r w:rsidRPr="00D51101">
      <w:rPr>
        <w:rFonts w:ascii="Calibri" w:hAnsi="Calibri" w:cs="Arial"/>
        <w:bCs/>
        <w:i/>
        <w:sz w:val="20"/>
        <w:szCs w:val="20"/>
      </w:rPr>
      <w:fldChar w:fldCharType="begin"/>
    </w:r>
    <w:r w:rsidRPr="00D51101">
      <w:rPr>
        <w:rFonts w:ascii="Calibri" w:hAnsi="Calibri" w:cs="Arial"/>
        <w:bCs/>
        <w:i/>
        <w:sz w:val="20"/>
        <w:szCs w:val="20"/>
      </w:rPr>
      <w:instrText xml:space="preserve"> PAGE </w:instrText>
    </w:r>
    <w:r w:rsidRPr="00D51101">
      <w:rPr>
        <w:rFonts w:ascii="Calibri" w:hAnsi="Calibri" w:cs="Arial"/>
        <w:bCs/>
        <w:i/>
        <w:sz w:val="20"/>
        <w:szCs w:val="20"/>
      </w:rPr>
      <w:fldChar w:fldCharType="separate"/>
    </w:r>
    <w:r w:rsidR="00260D78">
      <w:rPr>
        <w:rFonts w:ascii="Calibri" w:hAnsi="Calibri" w:cs="Arial"/>
        <w:bCs/>
        <w:i/>
        <w:noProof/>
        <w:sz w:val="20"/>
        <w:szCs w:val="20"/>
      </w:rPr>
      <w:t>2</w:t>
    </w:r>
    <w:r w:rsidRPr="00D51101">
      <w:rPr>
        <w:rFonts w:ascii="Calibri" w:hAnsi="Calibri" w:cs="Arial"/>
        <w:bCs/>
        <w:i/>
        <w:sz w:val="20"/>
        <w:szCs w:val="20"/>
      </w:rPr>
      <w:fldChar w:fldCharType="end"/>
    </w:r>
    <w:r w:rsidRPr="00D51101">
      <w:rPr>
        <w:rFonts w:ascii="Calibri" w:hAnsi="Calibri" w:cs="Arial"/>
        <w:i/>
        <w:iCs/>
        <w:color w:val="000000" w:themeColor="text1"/>
        <w:kern w:val="24"/>
        <w:sz w:val="20"/>
        <w:szCs w:val="20"/>
      </w:rPr>
      <w:t xml:space="preserve"> </w:t>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t xml:space="preserve">           </w:t>
    </w:r>
    <w:r w:rsidR="001C081D" w:rsidRPr="00D51101">
      <w:rPr>
        <w:rFonts w:ascii="Calibri" w:hAnsi="Calibri" w:cs="Arial"/>
        <w:i/>
        <w:iCs/>
        <w:color w:val="000000" w:themeColor="text1"/>
        <w:kern w:val="24"/>
        <w:sz w:val="20"/>
        <w:szCs w:val="20"/>
      </w:rPr>
      <w:t xml:space="preserve">      </w:t>
    </w:r>
    <w:r w:rsidR="00F84B6F">
      <w:rPr>
        <w:rFonts w:ascii="Calibri" w:hAnsi="Calibri" w:cs="Arial"/>
        <w:i/>
        <w:iCs/>
        <w:color w:val="000000" w:themeColor="text1"/>
        <w:kern w:val="24"/>
        <w:sz w:val="20"/>
        <w:szCs w:val="20"/>
      </w:rPr>
      <w:t xml:space="preserve">        </w:t>
    </w:r>
    <w:r w:rsidR="001C081D" w:rsidRPr="00D51101">
      <w:rPr>
        <w:rFonts w:ascii="Calibri" w:hAnsi="Calibri" w:cs="Arial"/>
        <w:i/>
        <w:iCs/>
        <w:color w:val="000000" w:themeColor="text1"/>
        <w:kern w:val="24"/>
        <w:sz w:val="20"/>
        <w:szCs w:val="20"/>
      </w:rPr>
      <w:t>October 3, 2017</w:t>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r w:rsidRPr="00D51101">
      <w:rPr>
        <w:rFonts w:ascii="Calibri" w:hAnsi="Calibri" w:cs="Arial"/>
        <w:i/>
        <w:iCs/>
        <w:color w:val="000000" w:themeColor="text1"/>
        <w:kern w:val="24"/>
        <w:sz w:val="20"/>
        <w:szCs w:val="20"/>
      </w:rPr>
      <w:tab/>
    </w:r>
  </w:p>
  <w:p w14:paraId="3927DA8F" w14:textId="77777777" w:rsidR="004D4FED" w:rsidRPr="00D51101" w:rsidRDefault="004D4FED">
    <w:pPr>
      <w:pStyle w:val="Footer"/>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7599" w14:textId="47D79FFF" w:rsidR="004D4FED" w:rsidRDefault="00D6387E" w:rsidP="00F84B6F">
    <w:pPr>
      <w:pStyle w:val="Footer"/>
      <w:jc w:val="center"/>
    </w:pPr>
    <w:r>
      <w:rPr>
        <w:rFonts w:ascii="Arial" w:hAnsi="Arial" w:cs="Arial"/>
        <w:i/>
        <w:iCs/>
        <w:color w:val="000000" w:themeColor="text1"/>
        <w:kern w:val="24"/>
        <w:sz w:val="18"/>
        <w:szCs w:val="18"/>
      </w:rPr>
      <w:t>© Copyright 2017</w:t>
    </w:r>
    <w:r w:rsidR="004D4FED">
      <w:rPr>
        <w:rFonts w:ascii="Arial" w:hAnsi="Arial" w:cs="Arial"/>
        <w:i/>
        <w:iCs/>
        <w:color w:val="000000" w:themeColor="text1"/>
        <w:kern w:val="24"/>
        <w:sz w:val="18"/>
        <w:szCs w:val="18"/>
      </w:rPr>
      <w:t xml:space="preserve"> – </w:t>
    </w:r>
    <w:proofErr w:type="spellStart"/>
    <w:r w:rsidR="004D4FED">
      <w:rPr>
        <w:rFonts w:ascii="Arial" w:hAnsi="Arial" w:cs="Arial"/>
        <w:i/>
        <w:iCs/>
        <w:color w:val="000000" w:themeColor="text1"/>
        <w:kern w:val="24"/>
        <w:sz w:val="18"/>
        <w:szCs w:val="18"/>
      </w:rPr>
      <w:t>Quantrax</w:t>
    </w:r>
    <w:proofErr w:type="spellEnd"/>
    <w:r w:rsidR="004D4FED">
      <w:rPr>
        <w:rFonts w:ascii="Arial" w:hAnsi="Arial" w:cs="Arial"/>
        <w:i/>
        <w:iCs/>
        <w:color w:val="000000" w:themeColor="text1"/>
        <w:kern w:val="24"/>
        <w:sz w:val="18"/>
        <w:szCs w:val="18"/>
      </w:rPr>
      <w:t xml:space="preserve"> Corporation,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C6F20" w14:textId="77777777" w:rsidR="000E5A31" w:rsidRDefault="000E5A31" w:rsidP="00B91794">
      <w:pPr>
        <w:spacing w:after="0" w:line="240" w:lineRule="auto"/>
      </w:pPr>
      <w:r>
        <w:separator/>
      </w:r>
    </w:p>
  </w:footnote>
  <w:footnote w:type="continuationSeparator" w:id="0">
    <w:p w14:paraId="37A76E26" w14:textId="77777777" w:rsidR="000E5A31" w:rsidRDefault="000E5A31" w:rsidP="00B9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E4AB" w14:textId="77777777" w:rsidR="00D51101" w:rsidRDefault="00FA5D95" w:rsidP="00D51101">
    <w:pPr>
      <w:pStyle w:val="Header"/>
      <w:rPr>
        <w:rFonts w:ascii="Calibri" w:hAnsi="Calibri"/>
        <w:b/>
        <w:sz w:val="36"/>
        <w:szCs w:val="36"/>
      </w:rPr>
    </w:pPr>
    <w:r w:rsidRPr="00D51101">
      <w:rPr>
        <w:rFonts w:ascii="Calibri" w:hAnsi="Calibri"/>
        <w:b/>
        <w:sz w:val="36"/>
        <w:szCs w:val="36"/>
      </w:rPr>
      <w:t xml:space="preserve"> </w:t>
    </w:r>
  </w:p>
  <w:p w14:paraId="4473037C" w14:textId="0DD25036" w:rsidR="004D4FED" w:rsidRPr="00D51101" w:rsidRDefault="007213AB" w:rsidP="00F84B6F">
    <w:pPr>
      <w:pStyle w:val="Header"/>
      <w:jc w:val="center"/>
      <w:rPr>
        <w:rFonts w:ascii="Calibri" w:hAnsi="Calibri"/>
        <w:b/>
        <w:sz w:val="36"/>
        <w:szCs w:val="36"/>
      </w:rPr>
    </w:pPr>
    <w:r w:rsidRPr="00D51101">
      <w:rPr>
        <w:rFonts w:ascii="Calibri" w:hAnsi="Calibri" w:cs="Arial-Black"/>
        <w:b/>
        <w:noProof/>
        <w:sz w:val="36"/>
        <w:szCs w:val="36"/>
      </w:rPr>
      <mc:AlternateContent>
        <mc:Choice Requires="wps">
          <w:drawing>
            <wp:anchor distT="0" distB="0" distL="114300" distR="114300" simplePos="0" relativeHeight="251663360" behindDoc="0" locked="0" layoutInCell="1" allowOverlap="1" wp14:anchorId="1FBF67F9" wp14:editId="60061F02">
              <wp:simplePos x="0" y="0"/>
              <wp:positionH relativeFrom="margin">
                <wp:posOffset>-11151</wp:posOffset>
              </wp:positionH>
              <wp:positionV relativeFrom="paragraph">
                <wp:posOffset>261436</wp:posOffset>
              </wp:positionV>
              <wp:extent cx="6835697" cy="10157"/>
              <wp:effectExtent l="19050" t="19050" r="22860" b="28575"/>
              <wp:wrapNone/>
              <wp:docPr id="12" name="Straight Connector 11"/>
              <wp:cNvGraphicFramePr/>
              <a:graphic xmlns:a="http://schemas.openxmlformats.org/drawingml/2006/main">
                <a:graphicData uri="http://schemas.microsoft.com/office/word/2010/wordprocessingShape">
                  <wps:wsp>
                    <wps:cNvCnPr/>
                    <wps:spPr>
                      <a:xfrm flipV="1">
                        <a:off x="0" y="0"/>
                        <a:ext cx="6835697" cy="10157"/>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628197"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0.6pt" to="537.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" strokeweight="2.25pt">
              <v:stroke joinstyle="miter"/>
              <w10:wrap anchorx="margin"/>
            </v:line>
          </w:pict>
        </mc:Fallback>
      </mc:AlternateContent>
    </w:r>
    <w:r w:rsidRPr="00D51101">
      <w:rPr>
        <w:rFonts w:ascii="Calibri" w:hAnsi="Calibri" w:cs="Arial-Black"/>
        <w:b/>
        <w:noProof/>
        <w:sz w:val="36"/>
        <w:szCs w:val="36"/>
      </w:rPr>
      <w:t>RMEx® GUI Payment Interface – Fees And Other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B89"/>
    <w:multiLevelType w:val="hybridMultilevel"/>
    <w:tmpl w:val="06FEBE28"/>
    <w:lvl w:ilvl="0" w:tplc="BEB6C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A2E78"/>
    <w:multiLevelType w:val="hybridMultilevel"/>
    <w:tmpl w:val="F3E4F298"/>
    <w:lvl w:ilvl="0" w:tplc="2988D2E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7647A"/>
    <w:multiLevelType w:val="hybridMultilevel"/>
    <w:tmpl w:val="CC8A84F2"/>
    <w:lvl w:ilvl="0" w:tplc="BCA23492">
      <w:start w:val="1"/>
      <w:numFmt w:val="bullet"/>
      <w:lvlText w:val=""/>
      <w:lvlJc w:val="left"/>
      <w:pPr>
        <w:ind w:left="720" w:hanging="360"/>
      </w:pPr>
      <w:rPr>
        <w:rFonts w:ascii="Wingdings" w:hAnsi="Wingdings" w:hint="default"/>
      </w:rPr>
    </w:lvl>
    <w:lvl w:ilvl="1" w:tplc="BCA23492">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4E0D73"/>
    <w:multiLevelType w:val="hybridMultilevel"/>
    <w:tmpl w:val="47609796"/>
    <w:lvl w:ilvl="0" w:tplc="C0FAC3B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F3B50"/>
    <w:multiLevelType w:val="hybridMultilevel"/>
    <w:tmpl w:val="10A6EFB0"/>
    <w:lvl w:ilvl="0" w:tplc="BCA23492">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A46788E"/>
    <w:multiLevelType w:val="hybridMultilevel"/>
    <w:tmpl w:val="7D0E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648C7"/>
    <w:multiLevelType w:val="hybridMultilevel"/>
    <w:tmpl w:val="58E22C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A354E"/>
    <w:multiLevelType w:val="hybridMultilevel"/>
    <w:tmpl w:val="5210A538"/>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466C21"/>
    <w:multiLevelType w:val="hybridMultilevel"/>
    <w:tmpl w:val="3C12E2E6"/>
    <w:lvl w:ilvl="0" w:tplc="6F522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E9734C"/>
    <w:multiLevelType w:val="hybridMultilevel"/>
    <w:tmpl w:val="106079AE"/>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672921"/>
    <w:multiLevelType w:val="hybridMultilevel"/>
    <w:tmpl w:val="B8D07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552B37"/>
    <w:multiLevelType w:val="hybridMultilevel"/>
    <w:tmpl w:val="433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15198"/>
    <w:multiLevelType w:val="hybridMultilevel"/>
    <w:tmpl w:val="D54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E158C"/>
    <w:multiLevelType w:val="hybridMultilevel"/>
    <w:tmpl w:val="1B2254E8"/>
    <w:lvl w:ilvl="0" w:tplc="9288EF9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669E9"/>
    <w:multiLevelType w:val="hybridMultilevel"/>
    <w:tmpl w:val="9E3A8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5B5D13"/>
    <w:multiLevelType w:val="hybridMultilevel"/>
    <w:tmpl w:val="C03A2B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CB71217"/>
    <w:multiLevelType w:val="hybridMultilevel"/>
    <w:tmpl w:val="4328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82AF7"/>
    <w:multiLevelType w:val="hybridMultilevel"/>
    <w:tmpl w:val="007A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30B60"/>
    <w:multiLevelType w:val="hybridMultilevel"/>
    <w:tmpl w:val="0CCA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267EEF"/>
    <w:multiLevelType w:val="hybridMultilevel"/>
    <w:tmpl w:val="C24694D0"/>
    <w:lvl w:ilvl="0" w:tplc="083422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AF6425"/>
    <w:multiLevelType w:val="hybridMultilevel"/>
    <w:tmpl w:val="0BD8BF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7E1F430B"/>
    <w:multiLevelType w:val="hybridMultilevel"/>
    <w:tmpl w:val="5A6669BC"/>
    <w:lvl w:ilvl="0" w:tplc="0409000F">
      <w:start w:val="1"/>
      <w:numFmt w:val="bullet"/>
      <w:lvlText w:val=""/>
      <w:lvlJc w:val="left"/>
      <w:pPr>
        <w:ind w:left="720" w:hanging="360"/>
      </w:pPr>
      <w:rPr>
        <w:rFonts w:ascii="Wingdings" w:hAnsi="Wingdings" w:hint="default"/>
      </w:rPr>
    </w:lvl>
    <w:lvl w:ilvl="1" w:tplc="BCA23492" w:tentative="1">
      <w:start w:val="1"/>
      <w:numFmt w:val="bullet"/>
      <w:lvlText w:val="o"/>
      <w:lvlJc w:val="left"/>
      <w:pPr>
        <w:ind w:left="1440" w:hanging="360"/>
      </w:pPr>
      <w:rPr>
        <w:rFonts w:ascii="Courier New" w:hAnsi="Courier New" w:cs="Courier New" w:hint="default"/>
      </w:rPr>
    </w:lvl>
    <w:lvl w:ilvl="2" w:tplc="80081DD0"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22">
    <w:nsid w:val="7FBB74F7"/>
    <w:multiLevelType w:val="hybridMultilevel"/>
    <w:tmpl w:val="E56C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7"/>
  </w:num>
  <w:num w:numId="4">
    <w:abstractNumId w:val="9"/>
  </w:num>
  <w:num w:numId="5">
    <w:abstractNumId w:val="1"/>
  </w:num>
  <w:num w:numId="6">
    <w:abstractNumId w:val="4"/>
  </w:num>
  <w:num w:numId="7">
    <w:abstractNumId w:val="10"/>
  </w:num>
  <w:num w:numId="8">
    <w:abstractNumId w:val="2"/>
  </w:num>
  <w:num w:numId="9">
    <w:abstractNumId w:val="15"/>
  </w:num>
  <w:num w:numId="10">
    <w:abstractNumId w:val="14"/>
  </w:num>
  <w:num w:numId="11">
    <w:abstractNumId w:val="20"/>
  </w:num>
  <w:num w:numId="12">
    <w:abstractNumId w:val="0"/>
  </w:num>
  <w:num w:numId="13">
    <w:abstractNumId w:val="3"/>
  </w:num>
  <w:num w:numId="14">
    <w:abstractNumId w:val="8"/>
  </w:num>
  <w:num w:numId="15">
    <w:abstractNumId w:val="13"/>
  </w:num>
  <w:num w:numId="16">
    <w:abstractNumId w:val="18"/>
  </w:num>
  <w:num w:numId="17">
    <w:abstractNumId w:val="22"/>
  </w:num>
  <w:num w:numId="18">
    <w:abstractNumId w:val="17"/>
  </w:num>
  <w:num w:numId="19">
    <w:abstractNumId w:val="5"/>
  </w:num>
  <w:num w:numId="20">
    <w:abstractNumId w:val="12"/>
  </w:num>
  <w:num w:numId="21">
    <w:abstractNumId w:val="11"/>
  </w:num>
  <w:num w:numId="22">
    <w:abstractNumId w:val="16"/>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94"/>
    <w:rsid w:val="00003799"/>
    <w:rsid w:val="00014678"/>
    <w:rsid w:val="000229FD"/>
    <w:rsid w:val="000271C6"/>
    <w:rsid w:val="00031483"/>
    <w:rsid w:val="000344DB"/>
    <w:rsid w:val="0004526F"/>
    <w:rsid w:val="00045A4E"/>
    <w:rsid w:val="0005064A"/>
    <w:rsid w:val="000523C1"/>
    <w:rsid w:val="000578FB"/>
    <w:rsid w:val="00061949"/>
    <w:rsid w:val="00074ADC"/>
    <w:rsid w:val="00076710"/>
    <w:rsid w:val="00077B8C"/>
    <w:rsid w:val="000852C5"/>
    <w:rsid w:val="000A2571"/>
    <w:rsid w:val="000A7832"/>
    <w:rsid w:val="000B362A"/>
    <w:rsid w:val="000B45DD"/>
    <w:rsid w:val="000C21B6"/>
    <w:rsid w:val="000C53B2"/>
    <w:rsid w:val="000E5A31"/>
    <w:rsid w:val="000F1622"/>
    <w:rsid w:val="000F47E9"/>
    <w:rsid w:val="000F61CE"/>
    <w:rsid w:val="000F7088"/>
    <w:rsid w:val="00102919"/>
    <w:rsid w:val="001123FC"/>
    <w:rsid w:val="00117927"/>
    <w:rsid w:val="00120555"/>
    <w:rsid w:val="00125940"/>
    <w:rsid w:val="001327D4"/>
    <w:rsid w:val="00134DEF"/>
    <w:rsid w:val="001372DB"/>
    <w:rsid w:val="00137F6D"/>
    <w:rsid w:val="00156576"/>
    <w:rsid w:val="00161611"/>
    <w:rsid w:val="00163725"/>
    <w:rsid w:val="00163FD2"/>
    <w:rsid w:val="00166765"/>
    <w:rsid w:val="00174216"/>
    <w:rsid w:val="00182023"/>
    <w:rsid w:val="00187518"/>
    <w:rsid w:val="00190150"/>
    <w:rsid w:val="001938E3"/>
    <w:rsid w:val="001A1BB5"/>
    <w:rsid w:val="001B1557"/>
    <w:rsid w:val="001C081D"/>
    <w:rsid w:val="001D4B19"/>
    <w:rsid w:val="001D7605"/>
    <w:rsid w:val="001F0BF9"/>
    <w:rsid w:val="002041D2"/>
    <w:rsid w:val="002056B8"/>
    <w:rsid w:val="00213AB5"/>
    <w:rsid w:val="00224ECB"/>
    <w:rsid w:val="0022637E"/>
    <w:rsid w:val="00231BFB"/>
    <w:rsid w:val="00235B0C"/>
    <w:rsid w:val="0023729D"/>
    <w:rsid w:val="00237BB2"/>
    <w:rsid w:val="0024136B"/>
    <w:rsid w:val="00241CA8"/>
    <w:rsid w:val="00252468"/>
    <w:rsid w:val="00253F92"/>
    <w:rsid w:val="00260D78"/>
    <w:rsid w:val="00263611"/>
    <w:rsid w:val="002660CB"/>
    <w:rsid w:val="0027038B"/>
    <w:rsid w:val="00272C46"/>
    <w:rsid w:val="00284754"/>
    <w:rsid w:val="00294CE2"/>
    <w:rsid w:val="002A6A41"/>
    <w:rsid w:val="002C410F"/>
    <w:rsid w:val="002E032D"/>
    <w:rsid w:val="00317410"/>
    <w:rsid w:val="00321006"/>
    <w:rsid w:val="003253E0"/>
    <w:rsid w:val="00325A7E"/>
    <w:rsid w:val="00341775"/>
    <w:rsid w:val="00350EDA"/>
    <w:rsid w:val="00351475"/>
    <w:rsid w:val="0035443E"/>
    <w:rsid w:val="00362FFF"/>
    <w:rsid w:val="0036469A"/>
    <w:rsid w:val="003740C0"/>
    <w:rsid w:val="003802E0"/>
    <w:rsid w:val="00391D95"/>
    <w:rsid w:val="003A1D02"/>
    <w:rsid w:val="003A2021"/>
    <w:rsid w:val="003A4622"/>
    <w:rsid w:val="003A6DE8"/>
    <w:rsid w:val="003B3A82"/>
    <w:rsid w:val="003B77D5"/>
    <w:rsid w:val="003C4EF8"/>
    <w:rsid w:val="003D7EA1"/>
    <w:rsid w:val="003E20A0"/>
    <w:rsid w:val="00400E9A"/>
    <w:rsid w:val="0040288D"/>
    <w:rsid w:val="00410F10"/>
    <w:rsid w:val="00413C23"/>
    <w:rsid w:val="004142E5"/>
    <w:rsid w:val="004146DF"/>
    <w:rsid w:val="004278A4"/>
    <w:rsid w:val="00437956"/>
    <w:rsid w:val="0044380D"/>
    <w:rsid w:val="00445D07"/>
    <w:rsid w:val="00450DEE"/>
    <w:rsid w:val="0045572E"/>
    <w:rsid w:val="00461FC4"/>
    <w:rsid w:val="00473367"/>
    <w:rsid w:val="004758CE"/>
    <w:rsid w:val="00475A93"/>
    <w:rsid w:val="0049373F"/>
    <w:rsid w:val="00495551"/>
    <w:rsid w:val="004B5492"/>
    <w:rsid w:val="004B74AC"/>
    <w:rsid w:val="004B7F8B"/>
    <w:rsid w:val="004D15E8"/>
    <w:rsid w:val="004D1D82"/>
    <w:rsid w:val="004D4FED"/>
    <w:rsid w:val="004E085B"/>
    <w:rsid w:val="004E7F26"/>
    <w:rsid w:val="004F5464"/>
    <w:rsid w:val="004F61F9"/>
    <w:rsid w:val="004F7D75"/>
    <w:rsid w:val="005002E0"/>
    <w:rsid w:val="005107C5"/>
    <w:rsid w:val="005115C3"/>
    <w:rsid w:val="00514549"/>
    <w:rsid w:val="005200FB"/>
    <w:rsid w:val="00524601"/>
    <w:rsid w:val="00525554"/>
    <w:rsid w:val="00541EB5"/>
    <w:rsid w:val="00547C6F"/>
    <w:rsid w:val="0055085C"/>
    <w:rsid w:val="00551CE0"/>
    <w:rsid w:val="005549DB"/>
    <w:rsid w:val="005618A4"/>
    <w:rsid w:val="0057390F"/>
    <w:rsid w:val="00574F39"/>
    <w:rsid w:val="00576FA9"/>
    <w:rsid w:val="00585526"/>
    <w:rsid w:val="00585876"/>
    <w:rsid w:val="00587EE2"/>
    <w:rsid w:val="005B0AAC"/>
    <w:rsid w:val="005B2459"/>
    <w:rsid w:val="005B77D8"/>
    <w:rsid w:val="005B7953"/>
    <w:rsid w:val="005D15DB"/>
    <w:rsid w:val="005E1DC5"/>
    <w:rsid w:val="005E6BF6"/>
    <w:rsid w:val="00601499"/>
    <w:rsid w:val="00634F1E"/>
    <w:rsid w:val="006359B7"/>
    <w:rsid w:val="00636C4B"/>
    <w:rsid w:val="006428DB"/>
    <w:rsid w:val="006679AD"/>
    <w:rsid w:val="00670182"/>
    <w:rsid w:val="006741A7"/>
    <w:rsid w:val="0068013B"/>
    <w:rsid w:val="00680C2D"/>
    <w:rsid w:val="00681E76"/>
    <w:rsid w:val="00681FB6"/>
    <w:rsid w:val="0069034E"/>
    <w:rsid w:val="006914D8"/>
    <w:rsid w:val="00692222"/>
    <w:rsid w:val="006C0FCC"/>
    <w:rsid w:val="006C4A53"/>
    <w:rsid w:val="006C7B3F"/>
    <w:rsid w:val="006D1808"/>
    <w:rsid w:val="006D3FFF"/>
    <w:rsid w:val="006E60A4"/>
    <w:rsid w:val="006F0566"/>
    <w:rsid w:val="006F0FC6"/>
    <w:rsid w:val="006F7EEB"/>
    <w:rsid w:val="0070163D"/>
    <w:rsid w:val="00703842"/>
    <w:rsid w:val="007061D9"/>
    <w:rsid w:val="007213AB"/>
    <w:rsid w:val="007223D0"/>
    <w:rsid w:val="007261D0"/>
    <w:rsid w:val="00726B0D"/>
    <w:rsid w:val="00727982"/>
    <w:rsid w:val="00732580"/>
    <w:rsid w:val="007370A8"/>
    <w:rsid w:val="00741D19"/>
    <w:rsid w:val="007423DC"/>
    <w:rsid w:val="007433A8"/>
    <w:rsid w:val="00744F57"/>
    <w:rsid w:val="00745D01"/>
    <w:rsid w:val="007522D9"/>
    <w:rsid w:val="00754A6B"/>
    <w:rsid w:val="007623D0"/>
    <w:rsid w:val="00763C0C"/>
    <w:rsid w:val="00764D31"/>
    <w:rsid w:val="00766019"/>
    <w:rsid w:val="00770B08"/>
    <w:rsid w:val="007753D4"/>
    <w:rsid w:val="00776800"/>
    <w:rsid w:val="00781881"/>
    <w:rsid w:val="00786061"/>
    <w:rsid w:val="00787314"/>
    <w:rsid w:val="0078788B"/>
    <w:rsid w:val="0079534E"/>
    <w:rsid w:val="007978ED"/>
    <w:rsid w:val="007A3BB9"/>
    <w:rsid w:val="007C2574"/>
    <w:rsid w:val="007D6E0B"/>
    <w:rsid w:val="007E3174"/>
    <w:rsid w:val="007E34B0"/>
    <w:rsid w:val="007E409F"/>
    <w:rsid w:val="007E5EF9"/>
    <w:rsid w:val="007E691E"/>
    <w:rsid w:val="007F1C74"/>
    <w:rsid w:val="007F2A09"/>
    <w:rsid w:val="007F2DA4"/>
    <w:rsid w:val="007F3FB4"/>
    <w:rsid w:val="007F6A4D"/>
    <w:rsid w:val="008015F3"/>
    <w:rsid w:val="00816347"/>
    <w:rsid w:val="008173A1"/>
    <w:rsid w:val="00820BCA"/>
    <w:rsid w:val="00841E49"/>
    <w:rsid w:val="00846C79"/>
    <w:rsid w:val="00847D95"/>
    <w:rsid w:val="00852CF9"/>
    <w:rsid w:val="008533AB"/>
    <w:rsid w:val="008565F9"/>
    <w:rsid w:val="00862F0E"/>
    <w:rsid w:val="0086336C"/>
    <w:rsid w:val="00867319"/>
    <w:rsid w:val="00872342"/>
    <w:rsid w:val="008735C9"/>
    <w:rsid w:val="00876726"/>
    <w:rsid w:val="00877E96"/>
    <w:rsid w:val="00877FF3"/>
    <w:rsid w:val="00882ADC"/>
    <w:rsid w:val="00892AB9"/>
    <w:rsid w:val="008B6DCA"/>
    <w:rsid w:val="008B7889"/>
    <w:rsid w:val="008C314E"/>
    <w:rsid w:val="008E1C17"/>
    <w:rsid w:val="008E4CA2"/>
    <w:rsid w:val="008F3EA3"/>
    <w:rsid w:val="008F5F51"/>
    <w:rsid w:val="008F7E40"/>
    <w:rsid w:val="00900ED4"/>
    <w:rsid w:val="00922453"/>
    <w:rsid w:val="00922726"/>
    <w:rsid w:val="009240A3"/>
    <w:rsid w:val="00962042"/>
    <w:rsid w:val="00963066"/>
    <w:rsid w:val="0096465B"/>
    <w:rsid w:val="009744DA"/>
    <w:rsid w:val="00980C05"/>
    <w:rsid w:val="0098157F"/>
    <w:rsid w:val="00990267"/>
    <w:rsid w:val="00996E4A"/>
    <w:rsid w:val="009B0C86"/>
    <w:rsid w:val="009B369B"/>
    <w:rsid w:val="009C0949"/>
    <w:rsid w:val="009C6326"/>
    <w:rsid w:val="009D1867"/>
    <w:rsid w:val="009E0DB3"/>
    <w:rsid w:val="009E567E"/>
    <w:rsid w:val="009F3340"/>
    <w:rsid w:val="009F40ED"/>
    <w:rsid w:val="00A07112"/>
    <w:rsid w:val="00A119CF"/>
    <w:rsid w:val="00A25046"/>
    <w:rsid w:val="00A323C0"/>
    <w:rsid w:val="00A378F1"/>
    <w:rsid w:val="00A40BCF"/>
    <w:rsid w:val="00A41825"/>
    <w:rsid w:val="00A43B45"/>
    <w:rsid w:val="00A4796E"/>
    <w:rsid w:val="00A5602B"/>
    <w:rsid w:val="00A63C64"/>
    <w:rsid w:val="00A64D16"/>
    <w:rsid w:val="00A74AE1"/>
    <w:rsid w:val="00A77B3F"/>
    <w:rsid w:val="00A92D38"/>
    <w:rsid w:val="00A95129"/>
    <w:rsid w:val="00A951D3"/>
    <w:rsid w:val="00AD3E0A"/>
    <w:rsid w:val="00AD618E"/>
    <w:rsid w:val="00AF36CD"/>
    <w:rsid w:val="00AF742C"/>
    <w:rsid w:val="00B0029C"/>
    <w:rsid w:val="00B13739"/>
    <w:rsid w:val="00B2012E"/>
    <w:rsid w:val="00B27D92"/>
    <w:rsid w:val="00B34C91"/>
    <w:rsid w:val="00B37CBC"/>
    <w:rsid w:val="00B47E09"/>
    <w:rsid w:val="00B509FB"/>
    <w:rsid w:val="00B52F38"/>
    <w:rsid w:val="00B56749"/>
    <w:rsid w:val="00B57302"/>
    <w:rsid w:val="00B66C85"/>
    <w:rsid w:val="00B72BE2"/>
    <w:rsid w:val="00B755D4"/>
    <w:rsid w:val="00B75D91"/>
    <w:rsid w:val="00B80AD3"/>
    <w:rsid w:val="00B8141D"/>
    <w:rsid w:val="00B84209"/>
    <w:rsid w:val="00B8509B"/>
    <w:rsid w:val="00B91794"/>
    <w:rsid w:val="00B9398F"/>
    <w:rsid w:val="00BC0F4E"/>
    <w:rsid w:val="00BC3F3A"/>
    <w:rsid w:val="00BD3870"/>
    <w:rsid w:val="00BE2014"/>
    <w:rsid w:val="00BE251E"/>
    <w:rsid w:val="00BE35B6"/>
    <w:rsid w:val="00BF4532"/>
    <w:rsid w:val="00BF5BCC"/>
    <w:rsid w:val="00BF698C"/>
    <w:rsid w:val="00C074D8"/>
    <w:rsid w:val="00C07ECE"/>
    <w:rsid w:val="00C106FB"/>
    <w:rsid w:val="00C108CC"/>
    <w:rsid w:val="00C156E6"/>
    <w:rsid w:val="00C21B53"/>
    <w:rsid w:val="00C223F5"/>
    <w:rsid w:val="00C24D97"/>
    <w:rsid w:val="00C4761A"/>
    <w:rsid w:val="00C51534"/>
    <w:rsid w:val="00C52E77"/>
    <w:rsid w:val="00C616DA"/>
    <w:rsid w:val="00C63C8C"/>
    <w:rsid w:val="00C63D73"/>
    <w:rsid w:val="00C71600"/>
    <w:rsid w:val="00C75B1A"/>
    <w:rsid w:val="00C779B2"/>
    <w:rsid w:val="00C803D9"/>
    <w:rsid w:val="00C94941"/>
    <w:rsid w:val="00CA2915"/>
    <w:rsid w:val="00CA311A"/>
    <w:rsid w:val="00CA6DFA"/>
    <w:rsid w:val="00CB348D"/>
    <w:rsid w:val="00CB3904"/>
    <w:rsid w:val="00CC0284"/>
    <w:rsid w:val="00CC56EA"/>
    <w:rsid w:val="00CD0634"/>
    <w:rsid w:val="00CD5161"/>
    <w:rsid w:val="00CD51BA"/>
    <w:rsid w:val="00CD643F"/>
    <w:rsid w:val="00CD7C69"/>
    <w:rsid w:val="00CD7E5F"/>
    <w:rsid w:val="00CF2E91"/>
    <w:rsid w:val="00D00CCE"/>
    <w:rsid w:val="00D00EF0"/>
    <w:rsid w:val="00D02C35"/>
    <w:rsid w:val="00D03A6B"/>
    <w:rsid w:val="00D053F3"/>
    <w:rsid w:val="00D0641F"/>
    <w:rsid w:val="00D07C10"/>
    <w:rsid w:val="00D10568"/>
    <w:rsid w:val="00D20075"/>
    <w:rsid w:val="00D204FD"/>
    <w:rsid w:val="00D20661"/>
    <w:rsid w:val="00D227B2"/>
    <w:rsid w:val="00D2693D"/>
    <w:rsid w:val="00D314A4"/>
    <w:rsid w:val="00D34DC6"/>
    <w:rsid w:val="00D3695F"/>
    <w:rsid w:val="00D44C09"/>
    <w:rsid w:val="00D51101"/>
    <w:rsid w:val="00D62FAD"/>
    <w:rsid w:val="00D6387E"/>
    <w:rsid w:val="00D65915"/>
    <w:rsid w:val="00D662C1"/>
    <w:rsid w:val="00D71562"/>
    <w:rsid w:val="00D730CF"/>
    <w:rsid w:val="00D7514E"/>
    <w:rsid w:val="00D75B6C"/>
    <w:rsid w:val="00D77E56"/>
    <w:rsid w:val="00D80307"/>
    <w:rsid w:val="00D91E6B"/>
    <w:rsid w:val="00DA3397"/>
    <w:rsid w:val="00DB349F"/>
    <w:rsid w:val="00DE14FE"/>
    <w:rsid w:val="00DE2D61"/>
    <w:rsid w:val="00DE53A7"/>
    <w:rsid w:val="00DE5583"/>
    <w:rsid w:val="00DE74B0"/>
    <w:rsid w:val="00E00BAD"/>
    <w:rsid w:val="00E01253"/>
    <w:rsid w:val="00E027F5"/>
    <w:rsid w:val="00E156E3"/>
    <w:rsid w:val="00E16ADF"/>
    <w:rsid w:val="00E2473F"/>
    <w:rsid w:val="00E26FEC"/>
    <w:rsid w:val="00E30141"/>
    <w:rsid w:val="00E36512"/>
    <w:rsid w:val="00E45A8B"/>
    <w:rsid w:val="00E47241"/>
    <w:rsid w:val="00E50BC1"/>
    <w:rsid w:val="00E50F54"/>
    <w:rsid w:val="00E6147F"/>
    <w:rsid w:val="00E61AA1"/>
    <w:rsid w:val="00E62DDE"/>
    <w:rsid w:val="00E65EC5"/>
    <w:rsid w:val="00E73730"/>
    <w:rsid w:val="00E767BA"/>
    <w:rsid w:val="00EA0BEB"/>
    <w:rsid w:val="00EA5AA1"/>
    <w:rsid w:val="00EA6111"/>
    <w:rsid w:val="00EA78AA"/>
    <w:rsid w:val="00ED312C"/>
    <w:rsid w:val="00ED7417"/>
    <w:rsid w:val="00EE4B37"/>
    <w:rsid w:val="00EE5410"/>
    <w:rsid w:val="00EE6E2B"/>
    <w:rsid w:val="00EF2A74"/>
    <w:rsid w:val="00EF3306"/>
    <w:rsid w:val="00EF3D5B"/>
    <w:rsid w:val="00EF54BA"/>
    <w:rsid w:val="00F17EDA"/>
    <w:rsid w:val="00F2339D"/>
    <w:rsid w:val="00F31C56"/>
    <w:rsid w:val="00F329FD"/>
    <w:rsid w:val="00F37AA6"/>
    <w:rsid w:val="00F40DB8"/>
    <w:rsid w:val="00F419D5"/>
    <w:rsid w:val="00F47B13"/>
    <w:rsid w:val="00F527F6"/>
    <w:rsid w:val="00F67F05"/>
    <w:rsid w:val="00F72C09"/>
    <w:rsid w:val="00F778FB"/>
    <w:rsid w:val="00F8163F"/>
    <w:rsid w:val="00F81958"/>
    <w:rsid w:val="00F84B6F"/>
    <w:rsid w:val="00F84D0C"/>
    <w:rsid w:val="00F85378"/>
    <w:rsid w:val="00F90645"/>
    <w:rsid w:val="00FA3BD1"/>
    <w:rsid w:val="00FA5D95"/>
    <w:rsid w:val="00FB3D77"/>
    <w:rsid w:val="00FB4AE9"/>
    <w:rsid w:val="00FB78EA"/>
    <w:rsid w:val="00FC301D"/>
    <w:rsid w:val="00FC3A5F"/>
    <w:rsid w:val="00FE0435"/>
    <w:rsid w:val="00FE08EE"/>
    <w:rsid w:val="00FF05EE"/>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919"/>
    <w:pPr>
      <w:keepNext/>
      <w:keepLines/>
      <w:spacing w:before="40" w:after="0"/>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029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102919"/>
    <w:pPr>
      <w:tabs>
        <w:tab w:val="right" w:leader="dot" w:pos="8850"/>
      </w:tabs>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91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customStyle="1" w:styleId="Heading4Char">
    <w:name w:val="Heading 4 Char"/>
    <w:basedOn w:val="DefaultParagraphFont"/>
    <w:link w:val="Heading4"/>
    <w:uiPriority w:val="9"/>
    <w:rsid w:val="00102919"/>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C1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6"/>
    <w:rPr>
      <w:rFonts w:ascii="Tahoma" w:hAnsi="Tahoma" w:cs="Tahoma"/>
      <w:sz w:val="16"/>
      <w:szCs w:val="16"/>
    </w:rPr>
  </w:style>
  <w:style w:type="character" w:customStyle="1" w:styleId="apple-converted-space">
    <w:name w:val="apple-converted-space"/>
    <w:basedOn w:val="DefaultParagraphFont"/>
    <w:rsid w:val="00F47B13"/>
  </w:style>
  <w:style w:type="character" w:styleId="CommentReference">
    <w:name w:val="annotation reference"/>
    <w:uiPriority w:val="99"/>
    <w:semiHidden/>
    <w:unhideWhenUsed/>
    <w:rsid w:val="00341775"/>
    <w:rPr>
      <w:sz w:val="16"/>
      <w:szCs w:val="16"/>
    </w:rPr>
  </w:style>
  <w:style w:type="paragraph" w:styleId="CommentText">
    <w:name w:val="annotation text"/>
    <w:basedOn w:val="Normal"/>
    <w:link w:val="CommentTextChar"/>
    <w:uiPriority w:val="99"/>
    <w:semiHidden/>
    <w:unhideWhenUsed/>
    <w:rsid w:val="00341775"/>
    <w:pPr>
      <w:spacing w:after="200" w:line="276" w:lineRule="auto"/>
    </w:pPr>
    <w:rPr>
      <w:rFonts w:ascii="Calibri" w:eastAsia="Calibri" w:hAnsi="Calibri" w:cs="Times New Roman"/>
      <w:sz w:val="20"/>
      <w:szCs w:val="20"/>
      <w:lang w:val="x-none" w:eastAsia="x-none" w:bidi="en-US"/>
    </w:rPr>
  </w:style>
  <w:style w:type="character" w:customStyle="1" w:styleId="CommentTextChar">
    <w:name w:val="Comment Text Char"/>
    <w:basedOn w:val="DefaultParagraphFont"/>
    <w:link w:val="CommentText"/>
    <w:uiPriority w:val="99"/>
    <w:semiHidden/>
    <w:rsid w:val="00341775"/>
    <w:rPr>
      <w:rFonts w:ascii="Calibri" w:eastAsia="Calibri" w:hAnsi="Calibri" w:cs="Times New Roman"/>
      <w:sz w:val="20"/>
      <w:szCs w:val="20"/>
      <w:lang w:val="x-none" w:eastAsia="x-non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919"/>
    <w:pPr>
      <w:keepNext/>
      <w:keepLines/>
      <w:spacing w:before="40" w:after="0"/>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029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102919"/>
    <w:pPr>
      <w:tabs>
        <w:tab w:val="right" w:leader="dot" w:pos="8850"/>
      </w:tabs>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91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customStyle="1" w:styleId="Heading4Char">
    <w:name w:val="Heading 4 Char"/>
    <w:basedOn w:val="DefaultParagraphFont"/>
    <w:link w:val="Heading4"/>
    <w:uiPriority w:val="9"/>
    <w:rsid w:val="00102919"/>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C1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6"/>
    <w:rPr>
      <w:rFonts w:ascii="Tahoma" w:hAnsi="Tahoma" w:cs="Tahoma"/>
      <w:sz w:val="16"/>
      <w:szCs w:val="16"/>
    </w:rPr>
  </w:style>
  <w:style w:type="character" w:customStyle="1" w:styleId="apple-converted-space">
    <w:name w:val="apple-converted-space"/>
    <w:basedOn w:val="DefaultParagraphFont"/>
    <w:rsid w:val="00F47B13"/>
  </w:style>
  <w:style w:type="character" w:styleId="CommentReference">
    <w:name w:val="annotation reference"/>
    <w:uiPriority w:val="99"/>
    <w:semiHidden/>
    <w:unhideWhenUsed/>
    <w:rsid w:val="00341775"/>
    <w:rPr>
      <w:sz w:val="16"/>
      <w:szCs w:val="16"/>
    </w:rPr>
  </w:style>
  <w:style w:type="paragraph" w:styleId="CommentText">
    <w:name w:val="annotation text"/>
    <w:basedOn w:val="Normal"/>
    <w:link w:val="CommentTextChar"/>
    <w:uiPriority w:val="99"/>
    <w:semiHidden/>
    <w:unhideWhenUsed/>
    <w:rsid w:val="00341775"/>
    <w:pPr>
      <w:spacing w:after="200" w:line="276" w:lineRule="auto"/>
    </w:pPr>
    <w:rPr>
      <w:rFonts w:ascii="Calibri" w:eastAsia="Calibri" w:hAnsi="Calibri" w:cs="Times New Roman"/>
      <w:sz w:val="20"/>
      <w:szCs w:val="20"/>
      <w:lang w:val="x-none" w:eastAsia="x-none" w:bidi="en-US"/>
    </w:rPr>
  </w:style>
  <w:style w:type="character" w:customStyle="1" w:styleId="CommentTextChar">
    <w:name w:val="Comment Text Char"/>
    <w:basedOn w:val="DefaultParagraphFont"/>
    <w:link w:val="CommentText"/>
    <w:uiPriority w:val="99"/>
    <w:semiHidden/>
    <w:rsid w:val="00341775"/>
    <w:rPr>
      <w:rFonts w:ascii="Calibri" w:eastAsia="Calibri" w:hAnsi="Calibri" w:cs="Times New Roman"/>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D260-102C-4253-8819-5CB8C1F8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jamie</dc:creator>
  <cp:lastModifiedBy>Peterson</cp:lastModifiedBy>
  <cp:revision>2</cp:revision>
  <cp:lastPrinted>2017-04-07T08:54:00Z</cp:lastPrinted>
  <dcterms:created xsi:type="dcterms:W3CDTF">2017-10-17T11:12:00Z</dcterms:created>
  <dcterms:modified xsi:type="dcterms:W3CDTF">2017-10-17T11:12:00Z</dcterms:modified>
</cp:coreProperties>
</file>